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E14" w:rsidRDefault="009A6E14" w:rsidP="003B7ED0">
      <w:pPr>
        <w:pStyle w:val="Title"/>
        <w:jc w:val="both"/>
      </w:pPr>
    </w:p>
    <w:p w:rsidR="009A6E14" w:rsidRDefault="009A6E14" w:rsidP="003B7ED0">
      <w:pPr>
        <w:pStyle w:val="Title"/>
        <w:jc w:val="both"/>
      </w:pPr>
    </w:p>
    <w:p w:rsidR="009A6E14" w:rsidRDefault="009A6E14" w:rsidP="003B7ED0">
      <w:pPr>
        <w:pStyle w:val="Title"/>
        <w:jc w:val="both"/>
      </w:pPr>
    </w:p>
    <w:p w:rsidR="00B10408" w:rsidRDefault="00B10408" w:rsidP="003B7ED0">
      <w:pPr>
        <w:pStyle w:val="Title"/>
        <w:jc w:val="both"/>
      </w:pPr>
    </w:p>
    <w:p w:rsidR="00B10408" w:rsidRDefault="00B10408" w:rsidP="003B7ED0">
      <w:pPr>
        <w:pStyle w:val="Title"/>
        <w:jc w:val="both"/>
      </w:pPr>
    </w:p>
    <w:p w:rsidR="00B10408" w:rsidRDefault="00B10408" w:rsidP="003B7ED0">
      <w:pPr>
        <w:pStyle w:val="Title"/>
        <w:jc w:val="both"/>
      </w:pPr>
    </w:p>
    <w:p w:rsidR="00AF0E95" w:rsidRPr="003B7ED0" w:rsidRDefault="002B67E2" w:rsidP="00A13D7D">
      <w:pPr>
        <w:pStyle w:val="Title"/>
        <w:jc w:val="center"/>
        <w:rPr>
          <w:b/>
          <w:color w:val="00B050"/>
        </w:rPr>
      </w:pPr>
      <w:r w:rsidRPr="003B7ED0">
        <w:rPr>
          <w:b/>
          <w:color w:val="00B050"/>
        </w:rPr>
        <w:t xml:space="preserve">Plain English </w:t>
      </w:r>
      <w:r w:rsidR="006C6924" w:rsidRPr="003B7ED0">
        <w:rPr>
          <w:b/>
          <w:color w:val="00B050"/>
        </w:rPr>
        <w:t xml:space="preserve">Guide to </w:t>
      </w:r>
      <w:r w:rsidRPr="003B7ED0">
        <w:rPr>
          <w:b/>
          <w:color w:val="00B050"/>
        </w:rPr>
        <w:t>I</w:t>
      </w:r>
      <w:r w:rsidR="009A6E14" w:rsidRPr="003B7ED0">
        <w:rPr>
          <w:b/>
          <w:color w:val="00B050"/>
        </w:rPr>
        <w:t>nformation Sharing</w:t>
      </w:r>
    </w:p>
    <w:p w:rsidR="006C6924" w:rsidRDefault="006C6924" w:rsidP="003B7ED0">
      <w:pPr>
        <w:jc w:val="both"/>
      </w:pPr>
    </w:p>
    <w:p w:rsidR="006C6924" w:rsidRDefault="006C6924" w:rsidP="003B7ED0">
      <w:pPr>
        <w:jc w:val="both"/>
      </w:pPr>
    </w:p>
    <w:p w:rsidR="006C6924" w:rsidRDefault="006C6924" w:rsidP="003B7ED0">
      <w:pPr>
        <w:jc w:val="both"/>
      </w:pPr>
    </w:p>
    <w:p w:rsidR="006C6924" w:rsidRDefault="006C6924" w:rsidP="003B7ED0">
      <w:pPr>
        <w:jc w:val="both"/>
      </w:pPr>
    </w:p>
    <w:p w:rsidR="006C6924" w:rsidRDefault="006C6924" w:rsidP="003B7ED0">
      <w:pPr>
        <w:jc w:val="both"/>
      </w:pPr>
    </w:p>
    <w:p w:rsidR="006C6924" w:rsidRDefault="006C6924" w:rsidP="003B7ED0">
      <w:pPr>
        <w:jc w:val="both"/>
      </w:pPr>
    </w:p>
    <w:p w:rsidR="006C6924" w:rsidRDefault="006C6924" w:rsidP="003B7ED0">
      <w:pPr>
        <w:jc w:val="both"/>
      </w:pPr>
    </w:p>
    <w:p w:rsidR="006C6924" w:rsidRDefault="006C6924" w:rsidP="003B7ED0">
      <w:pPr>
        <w:jc w:val="both"/>
      </w:pPr>
    </w:p>
    <w:p w:rsidR="006C6924" w:rsidRDefault="006C6924" w:rsidP="003B7ED0">
      <w:pPr>
        <w:jc w:val="both"/>
      </w:pPr>
    </w:p>
    <w:p w:rsidR="006C6924" w:rsidRDefault="006C6924" w:rsidP="003B7ED0">
      <w:pPr>
        <w:jc w:val="both"/>
      </w:pPr>
    </w:p>
    <w:p w:rsidR="003B7ED0" w:rsidRDefault="003B7ED0" w:rsidP="003B7ED0">
      <w:pPr>
        <w:jc w:val="both"/>
      </w:pPr>
    </w:p>
    <w:p w:rsidR="003B7ED0" w:rsidRDefault="003B7ED0" w:rsidP="003B7ED0">
      <w:pPr>
        <w:jc w:val="both"/>
      </w:pPr>
    </w:p>
    <w:p w:rsidR="006C6924" w:rsidRPr="003B7ED0" w:rsidRDefault="0036783C" w:rsidP="003B7ED0">
      <w:pPr>
        <w:jc w:val="both"/>
        <w:rPr>
          <w:color w:val="00B050"/>
        </w:rPr>
      </w:pPr>
      <w:hyperlink r:id="rId9" w:history="1">
        <w:r w:rsidR="00C43469" w:rsidRPr="003B7ED0">
          <w:rPr>
            <w:rStyle w:val="Hyperlink"/>
          </w:rPr>
          <w:t>Ripple Community Programme</w:t>
        </w:r>
      </w:hyperlink>
    </w:p>
    <w:p w:rsidR="006C6924" w:rsidRPr="003B7ED0" w:rsidRDefault="006C6924" w:rsidP="003B7ED0">
      <w:pPr>
        <w:jc w:val="both"/>
        <w:rPr>
          <w:color w:val="00B050"/>
        </w:rPr>
        <w:sectPr w:rsidR="006C6924" w:rsidRPr="003B7ED0" w:rsidSect="00220B2E">
          <w:headerReference w:type="default" r:id="rId10"/>
          <w:footerReference w:type="default" r:id="rId11"/>
          <w:headerReference w:type="first" r:id="rId12"/>
          <w:footerReference w:type="first" r:id="rId13"/>
          <w:pgSz w:w="11906" w:h="16838"/>
          <w:pgMar w:top="1134" w:right="1134" w:bottom="1134" w:left="1134" w:header="709" w:footer="709" w:gutter="0"/>
          <w:cols w:space="708"/>
          <w:docGrid w:linePitch="360"/>
        </w:sectPr>
      </w:pPr>
      <w:r w:rsidRPr="003B7ED0">
        <w:rPr>
          <w:color w:val="00B050"/>
        </w:rPr>
        <w:t>Guidance to accompany the Information Sharing Agreement for Direct Care Template</w:t>
      </w:r>
    </w:p>
    <w:p w:rsidR="008F4194" w:rsidRDefault="008F4194" w:rsidP="003B7ED0">
      <w:pPr>
        <w:jc w:val="both"/>
      </w:pP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77"/>
        <w:gridCol w:w="3969"/>
        <w:gridCol w:w="1134"/>
        <w:gridCol w:w="2276"/>
      </w:tblGrid>
      <w:tr w:rsidR="008F4194" w:rsidRPr="00991AB4" w:rsidTr="00527454">
        <w:trPr>
          <w:jc w:val="center"/>
        </w:trPr>
        <w:tc>
          <w:tcPr>
            <w:tcW w:w="1977" w:type="dxa"/>
          </w:tcPr>
          <w:p w:rsidR="008F4194" w:rsidRPr="00991AB4" w:rsidRDefault="00527454" w:rsidP="003B7ED0">
            <w:pPr>
              <w:jc w:val="both"/>
              <w:rPr>
                <w:rFonts w:cs="Arial"/>
                <w:b/>
                <w:bCs/>
                <w:szCs w:val="24"/>
              </w:rPr>
            </w:pPr>
            <w:r>
              <w:rPr>
                <w:rFonts w:cs="Arial"/>
                <w:b/>
                <w:bCs/>
                <w:szCs w:val="24"/>
              </w:rPr>
              <w:t>Document Title</w:t>
            </w:r>
          </w:p>
        </w:tc>
        <w:tc>
          <w:tcPr>
            <w:tcW w:w="7379" w:type="dxa"/>
            <w:gridSpan w:val="3"/>
          </w:tcPr>
          <w:p w:rsidR="008F4194" w:rsidRPr="00991AB4" w:rsidRDefault="006C6924" w:rsidP="003B7ED0">
            <w:pPr>
              <w:jc w:val="both"/>
              <w:rPr>
                <w:rFonts w:cs="Arial"/>
                <w:b/>
                <w:bCs/>
                <w:szCs w:val="24"/>
              </w:rPr>
            </w:pPr>
            <w:r>
              <w:rPr>
                <w:rFonts w:cs="Arial"/>
                <w:b/>
                <w:bCs/>
                <w:szCs w:val="24"/>
              </w:rPr>
              <w:t>Plain English Guide to I</w:t>
            </w:r>
            <w:r w:rsidR="00527454">
              <w:rPr>
                <w:rFonts w:cs="Arial"/>
                <w:b/>
                <w:bCs/>
                <w:szCs w:val="24"/>
              </w:rPr>
              <w:t xml:space="preserve">nformation Sharing </w:t>
            </w:r>
          </w:p>
        </w:tc>
      </w:tr>
      <w:tr w:rsidR="008F4194" w:rsidRPr="00991AB4" w:rsidTr="00527454">
        <w:trPr>
          <w:jc w:val="center"/>
        </w:trPr>
        <w:tc>
          <w:tcPr>
            <w:tcW w:w="1977" w:type="dxa"/>
          </w:tcPr>
          <w:p w:rsidR="008F4194" w:rsidRPr="00991AB4" w:rsidRDefault="00527454" w:rsidP="003B7ED0">
            <w:pPr>
              <w:jc w:val="both"/>
              <w:rPr>
                <w:rFonts w:cs="Arial"/>
                <w:b/>
                <w:bCs/>
                <w:szCs w:val="24"/>
              </w:rPr>
            </w:pPr>
            <w:r>
              <w:rPr>
                <w:rFonts w:cs="Arial"/>
                <w:b/>
                <w:bCs/>
                <w:szCs w:val="24"/>
              </w:rPr>
              <w:t>Document ID</w:t>
            </w:r>
          </w:p>
        </w:tc>
        <w:tc>
          <w:tcPr>
            <w:tcW w:w="7379" w:type="dxa"/>
            <w:gridSpan w:val="3"/>
          </w:tcPr>
          <w:p w:rsidR="008F4194" w:rsidRPr="00991AB4" w:rsidRDefault="008F4194" w:rsidP="003B7ED0">
            <w:pPr>
              <w:jc w:val="both"/>
              <w:rPr>
                <w:rFonts w:cs="Arial"/>
                <w:b/>
                <w:bCs/>
                <w:szCs w:val="24"/>
              </w:rPr>
            </w:pPr>
          </w:p>
        </w:tc>
      </w:tr>
      <w:tr w:rsidR="00527454" w:rsidRPr="00991AB4" w:rsidTr="007F5D8C">
        <w:trPr>
          <w:jc w:val="center"/>
        </w:trPr>
        <w:tc>
          <w:tcPr>
            <w:tcW w:w="1977" w:type="dxa"/>
          </w:tcPr>
          <w:p w:rsidR="00527454" w:rsidRPr="00991AB4" w:rsidRDefault="00527454" w:rsidP="003B7ED0">
            <w:pPr>
              <w:jc w:val="both"/>
              <w:rPr>
                <w:rFonts w:cs="Arial"/>
                <w:b/>
                <w:bCs/>
                <w:szCs w:val="24"/>
              </w:rPr>
            </w:pPr>
            <w:r>
              <w:rPr>
                <w:rFonts w:cs="Arial"/>
                <w:b/>
                <w:bCs/>
                <w:szCs w:val="24"/>
              </w:rPr>
              <w:t>Sponsor</w:t>
            </w:r>
          </w:p>
        </w:tc>
        <w:tc>
          <w:tcPr>
            <w:tcW w:w="3969" w:type="dxa"/>
            <w:tcBorders>
              <w:right w:val="single" w:sz="4" w:space="0" w:color="auto"/>
            </w:tcBorders>
          </w:tcPr>
          <w:p w:rsidR="00527454" w:rsidRPr="00991AB4" w:rsidRDefault="00527454" w:rsidP="003B7ED0">
            <w:pPr>
              <w:jc w:val="both"/>
              <w:rPr>
                <w:rFonts w:cs="Arial"/>
                <w:b/>
                <w:bCs/>
                <w:szCs w:val="24"/>
              </w:rPr>
            </w:pPr>
            <w:r>
              <w:rPr>
                <w:rFonts w:cs="Arial"/>
                <w:b/>
                <w:bCs/>
                <w:szCs w:val="24"/>
              </w:rPr>
              <w:t>Ripple Community Programme</w:t>
            </w:r>
          </w:p>
        </w:tc>
        <w:tc>
          <w:tcPr>
            <w:tcW w:w="1134" w:type="dxa"/>
            <w:tcBorders>
              <w:left w:val="single" w:sz="4" w:space="0" w:color="auto"/>
              <w:right w:val="single" w:sz="4" w:space="0" w:color="auto"/>
            </w:tcBorders>
          </w:tcPr>
          <w:p w:rsidR="00527454" w:rsidRPr="00991AB4" w:rsidRDefault="00527454" w:rsidP="003B7ED0">
            <w:pPr>
              <w:jc w:val="both"/>
              <w:rPr>
                <w:rFonts w:cs="Arial"/>
                <w:b/>
                <w:bCs/>
                <w:szCs w:val="24"/>
              </w:rPr>
            </w:pPr>
            <w:r>
              <w:rPr>
                <w:rFonts w:cs="Arial"/>
                <w:b/>
                <w:bCs/>
                <w:szCs w:val="24"/>
              </w:rPr>
              <w:t>Status</w:t>
            </w:r>
          </w:p>
        </w:tc>
        <w:tc>
          <w:tcPr>
            <w:tcW w:w="2276" w:type="dxa"/>
            <w:tcBorders>
              <w:left w:val="single" w:sz="4" w:space="0" w:color="auto"/>
            </w:tcBorders>
          </w:tcPr>
          <w:p w:rsidR="00527454" w:rsidRPr="00991AB4" w:rsidRDefault="00527454" w:rsidP="003B7ED0">
            <w:pPr>
              <w:jc w:val="both"/>
              <w:rPr>
                <w:rFonts w:cs="Arial"/>
                <w:b/>
                <w:bCs/>
                <w:szCs w:val="24"/>
              </w:rPr>
            </w:pPr>
            <w:r>
              <w:rPr>
                <w:rFonts w:cs="Arial"/>
                <w:b/>
                <w:bCs/>
                <w:szCs w:val="24"/>
              </w:rPr>
              <w:t>DRAFT</w:t>
            </w:r>
          </w:p>
        </w:tc>
      </w:tr>
      <w:tr w:rsidR="00527454" w:rsidRPr="00991AB4" w:rsidTr="007F5D8C">
        <w:trPr>
          <w:jc w:val="center"/>
        </w:trPr>
        <w:tc>
          <w:tcPr>
            <w:tcW w:w="1977" w:type="dxa"/>
          </w:tcPr>
          <w:p w:rsidR="00527454" w:rsidRPr="00991AB4" w:rsidRDefault="00527454" w:rsidP="003B7ED0">
            <w:pPr>
              <w:jc w:val="both"/>
              <w:rPr>
                <w:rFonts w:cs="Arial"/>
                <w:b/>
                <w:bCs/>
                <w:szCs w:val="24"/>
              </w:rPr>
            </w:pPr>
            <w:r>
              <w:rPr>
                <w:rFonts w:cs="Arial"/>
                <w:b/>
                <w:bCs/>
                <w:szCs w:val="24"/>
              </w:rPr>
              <w:t>Developers</w:t>
            </w:r>
          </w:p>
        </w:tc>
        <w:tc>
          <w:tcPr>
            <w:tcW w:w="3969" w:type="dxa"/>
            <w:tcBorders>
              <w:right w:val="single" w:sz="4" w:space="0" w:color="auto"/>
            </w:tcBorders>
          </w:tcPr>
          <w:p w:rsidR="007F5D8C" w:rsidRPr="007F5D8C" w:rsidRDefault="007F5D8C" w:rsidP="003B7ED0">
            <w:pPr>
              <w:pStyle w:val="NormalWeb"/>
              <w:shd w:val="clear" w:color="auto" w:fill="FFFFFF"/>
              <w:spacing w:before="0" w:beforeAutospacing="0" w:after="0" w:afterAutospacing="0" w:line="357" w:lineRule="atLeast"/>
              <w:jc w:val="both"/>
              <w:textAlignment w:val="baseline"/>
              <w:rPr>
                <w:rFonts w:ascii="Calibri" w:hAnsi="Calibri" w:cs="Helvetica"/>
                <w:b/>
              </w:rPr>
            </w:pPr>
            <w:r w:rsidRPr="007F5D8C">
              <w:rPr>
                <w:rFonts w:ascii="Calibri" w:hAnsi="Calibri" w:cs="Helvetica"/>
                <w:b/>
              </w:rPr>
              <w:t>Joseph Waller –  Director, XML Solutions</w:t>
            </w:r>
          </w:p>
          <w:p w:rsidR="007F5D8C" w:rsidRPr="007F5D8C" w:rsidRDefault="007F5D8C" w:rsidP="003B7ED0">
            <w:pPr>
              <w:pStyle w:val="NormalWeb"/>
              <w:shd w:val="clear" w:color="auto" w:fill="FFFFFF"/>
              <w:spacing w:before="0" w:beforeAutospacing="0" w:after="0" w:afterAutospacing="0" w:line="357" w:lineRule="atLeast"/>
              <w:jc w:val="both"/>
              <w:textAlignment w:val="baseline"/>
              <w:rPr>
                <w:rFonts w:ascii="Calibri" w:hAnsi="Calibri" w:cs="Helvetica"/>
                <w:b/>
              </w:rPr>
            </w:pPr>
            <w:r w:rsidRPr="007F5D8C">
              <w:rPr>
                <w:rFonts w:ascii="Calibri" w:hAnsi="Calibri" w:cs="Helvetica"/>
                <w:b/>
              </w:rPr>
              <w:t>Phil Barrett – Programme Manager, Ripple Community Programme</w:t>
            </w:r>
          </w:p>
          <w:p w:rsidR="00527454" w:rsidRPr="00991AB4" w:rsidRDefault="007F5D8C" w:rsidP="003B7ED0">
            <w:pPr>
              <w:pStyle w:val="NormalWeb"/>
              <w:shd w:val="clear" w:color="auto" w:fill="FFFFFF"/>
              <w:spacing w:before="0" w:beforeAutospacing="0" w:after="0" w:afterAutospacing="0" w:line="357" w:lineRule="atLeast"/>
              <w:jc w:val="both"/>
              <w:textAlignment w:val="baseline"/>
              <w:rPr>
                <w:rFonts w:cs="Arial"/>
                <w:b/>
                <w:bCs/>
              </w:rPr>
            </w:pPr>
            <w:proofErr w:type="spellStart"/>
            <w:r w:rsidRPr="007F5D8C">
              <w:rPr>
                <w:rFonts w:ascii="Calibri" w:hAnsi="Calibri" w:cs="Helvetica"/>
                <w:b/>
              </w:rPr>
              <w:t>Dr.</w:t>
            </w:r>
            <w:proofErr w:type="spellEnd"/>
            <w:r w:rsidRPr="007F5D8C">
              <w:rPr>
                <w:rFonts w:ascii="Calibri" w:hAnsi="Calibri" w:cs="Helvetica"/>
                <w:b/>
              </w:rPr>
              <w:t xml:space="preserve"> Tony Shannon –  Clinical Director, Ripple Community Programme</w:t>
            </w:r>
          </w:p>
        </w:tc>
        <w:tc>
          <w:tcPr>
            <w:tcW w:w="1134" w:type="dxa"/>
            <w:tcBorders>
              <w:left w:val="single" w:sz="4" w:space="0" w:color="auto"/>
              <w:right w:val="single" w:sz="4" w:space="0" w:color="auto"/>
            </w:tcBorders>
          </w:tcPr>
          <w:p w:rsidR="00527454" w:rsidRPr="00991AB4" w:rsidRDefault="00527454" w:rsidP="003B7ED0">
            <w:pPr>
              <w:jc w:val="both"/>
              <w:rPr>
                <w:rFonts w:cs="Arial"/>
                <w:b/>
                <w:bCs/>
                <w:szCs w:val="24"/>
              </w:rPr>
            </w:pPr>
            <w:r>
              <w:rPr>
                <w:rFonts w:cs="Arial"/>
                <w:b/>
                <w:bCs/>
                <w:szCs w:val="24"/>
              </w:rPr>
              <w:t>Version</w:t>
            </w:r>
          </w:p>
        </w:tc>
        <w:tc>
          <w:tcPr>
            <w:tcW w:w="2276" w:type="dxa"/>
            <w:tcBorders>
              <w:left w:val="single" w:sz="4" w:space="0" w:color="auto"/>
            </w:tcBorders>
          </w:tcPr>
          <w:p w:rsidR="00527454" w:rsidRPr="00991AB4" w:rsidRDefault="00527454" w:rsidP="003B7ED0">
            <w:pPr>
              <w:jc w:val="both"/>
              <w:rPr>
                <w:rFonts w:cs="Arial"/>
                <w:b/>
                <w:bCs/>
                <w:szCs w:val="24"/>
              </w:rPr>
            </w:pPr>
            <w:r>
              <w:rPr>
                <w:rFonts w:cs="Arial"/>
                <w:b/>
                <w:bCs/>
                <w:szCs w:val="24"/>
              </w:rPr>
              <w:t>0.1</w:t>
            </w:r>
          </w:p>
        </w:tc>
      </w:tr>
      <w:tr w:rsidR="00527454" w:rsidRPr="00991AB4" w:rsidTr="007F5D8C">
        <w:trPr>
          <w:jc w:val="center"/>
        </w:trPr>
        <w:tc>
          <w:tcPr>
            <w:tcW w:w="1977" w:type="dxa"/>
          </w:tcPr>
          <w:p w:rsidR="00527454" w:rsidRPr="00991AB4" w:rsidRDefault="00527454" w:rsidP="003B7ED0">
            <w:pPr>
              <w:jc w:val="both"/>
              <w:rPr>
                <w:rFonts w:cs="Arial"/>
                <w:b/>
                <w:bCs/>
                <w:szCs w:val="24"/>
              </w:rPr>
            </w:pPr>
            <w:r>
              <w:rPr>
                <w:rFonts w:cs="Arial"/>
                <w:b/>
                <w:bCs/>
                <w:szCs w:val="24"/>
              </w:rPr>
              <w:t>Author</w:t>
            </w:r>
          </w:p>
        </w:tc>
        <w:tc>
          <w:tcPr>
            <w:tcW w:w="3969" w:type="dxa"/>
            <w:tcBorders>
              <w:right w:val="single" w:sz="4" w:space="0" w:color="auto"/>
            </w:tcBorders>
          </w:tcPr>
          <w:p w:rsidR="00527454" w:rsidRPr="00991AB4" w:rsidRDefault="00527454" w:rsidP="003B7ED0">
            <w:pPr>
              <w:jc w:val="both"/>
              <w:rPr>
                <w:rFonts w:cs="Arial"/>
                <w:b/>
                <w:bCs/>
                <w:szCs w:val="24"/>
              </w:rPr>
            </w:pPr>
            <w:r>
              <w:rPr>
                <w:rFonts w:cs="Arial"/>
                <w:b/>
                <w:bCs/>
                <w:szCs w:val="24"/>
              </w:rPr>
              <w:t>Debbie Terry</w:t>
            </w:r>
          </w:p>
        </w:tc>
        <w:tc>
          <w:tcPr>
            <w:tcW w:w="1134" w:type="dxa"/>
            <w:tcBorders>
              <w:left w:val="single" w:sz="4" w:space="0" w:color="auto"/>
              <w:right w:val="single" w:sz="4" w:space="0" w:color="auto"/>
            </w:tcBorders>
          </w:tcPr>
          <w:p w:rsidR="00527454" w:rsidRPr="00991AB4" w:rsidRDefault="00527454" w:rsidP="003B7ED0">
            <w:pPr>
              <w:jc w:val="both"/>
              <w:rPr>
                <w:rFonts w:cs="Arial"/>
                <w:b/>
                <w:bCs/>
                <w:szCs w:val="24"/>
              </w:rPr>
            </w:pPr>
            <w:r>
              <w:rPr>
                <w:rFonts w:cs="Arial"/>
                <w:b/>
                <w:bCs/>
                <w:szCs w:val="24"/>
              </w:rPr>
              <w:t>Version date</w:t>
            </w:r>
          </w:p>
        </w:tc>
        <w:tc>
          <w:tcPr>
            <w:tcW w:w="2276" w:type="dxa"/>
            <w:tcBorders>
              <w:left w:val="single" w:sz="4" w:space="0" w:color="auto"/>
            </w:tcBorders>
          </w:tcPr>
          <w:p w:rsidR="00527454" w:rsidRPr="00991AB4" w:rsidRDefault="00F55D29" w:rsidP="003B7ED0">
            <w:pPr>
              <w:jc w:val="both"/>
              <w:rPr>
                <w:rFonts w:cs="Arial"/>
                <w:b/>
                <w:bCs/>
                <w:szCs w:val="24"/>
              </w:rPr>
            </w:pPr>
            <w:r>
              <w:rPr>
                <w:rFonts w:cs="Arial"/>
                <w:b/>
                <w:bCs/>
                <w:szCs w:val="24"/>
              </w:rPr>
              <w:t>29/07/15</w:t>
            </w:r>
          </w:p>
        </w:tc>
      </w:tr>
    </w:tbl>
    <w:p w:rsidR="008F4194" w:rsidRDefault="008F4194" w:rsidP="003B7ED0">
      <w:pPr>
        <w:jc w:val="both"/>
      </w:pPr>
    </w:p>
    <w:p w:rsidR="007F5D8C" w:rsidRPr="007F5D8C" w:rsidRDefault="007F5D8C" w:rsidP="003B7ED0">
      <w:pPr>
        <w:jc w:val="both"/>
        <w:rPr>
          <w:b/>
        </w:rPr>
      </w:pPr>
      <w:r w:rsidRPr="007F5D8C">
        <w:rPr>
          <w:b/>
        </w:rPr>
        <w:t>Amendment History</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01"/>
        <w:gridCol w:w="1977"/>
        <w:gridCol w:w="3268"/>
        <w:gridCol w:w="1802"/>
      </w:tblGrid>
      <w:tr w:rsidR="007F5D8C" w:rsidRPr="00991AB4" w:rsidTr="007F5D8C">
        <w:trPr>
          <w:trHeight w:val="584"/>
          <w:jc w:val="center"/>
        </w:trPr>
        <w:tc>
          <w:tcPr>
            <w:tcW w:w="2301" w:type="dxa"/>
            <w:tcBorders>
              <w:bottom w:val="single" w:sz="4" w:space="0" w:color="auto"/>
            </w:tcBorders>
          </w:tcPr>
          <w:p w:rsidR="007F5D8C" w:rsidRPr="00991AB4" w:rsidRDefault="007F5D8C" w:rsidP="003B7ED0">
            <w:pPr>
              <w:jc w:val="both"/>
              <w:rPr>
                <w:rFonts w:cs="Arial"/>
                <w:b/>
                <w:bCs/>
                <w:szCs w:val="24"/>
              </w:rPr>
            </w:pPr>
            <w:r w:rsidRPr="00991AB4">
              <w:rPr>
                <w:rFonts w:cs="Arial"/>
                <w:b/>
                <w:bCs/>
                <w:szCs w:val="24"/>
              </w:rPr>
              <w:t>Version</w:t>
            </w:r>
          </w:p>
        </w:tc>
        <w:tc>
          <w:tcPr>
            <w:tcW w:w="1977" w:type="dxa"/>
            <w:tcBorders>
              <w:bottom w:val="single" w:sz="4" w:space="0" w:color="auto"/>
            </w:tcBorders>
          </w:tcPr>
          <w:p w:rsidR="007F5D8C" w:rsidRPr="00991AB4" w:rsidRDefault="007F5D8C" w:rsidP="003B7ED0">
            <w:pPr>
              <w:jc w:val="both"/>
              <w:rPr>
                <w:rFonts w:cs="Arial"/>
                <w:b/>
                <w:bCs/>
                <w:szCs w:val="24"/>
              </w:rPr>
            </w:pPr>
            <w:r>
              <w:rPr>
                <w:rFonts w:cs="Arial"/>
                <w:b/>
                <w:bCs/>
                <w:szCs w:val="24"/>
              </w:rPr>
              <w:t>Date</w:t>
            </w:r>
          </w:p>
        </w:tc>
        <w:tc>
          <w:tcPr>
            <w:tcW w:w="3268" w:type="dxa"/>
            <w:tcBorders>
              <w:bottom w:val="single" w:sz="4" w:space="0" w:color="auto"/>
            </w:tcBorders>
          </w:tcPr>
          <w:p w:rsidR="007F5D8C" w:rsidRPr="00991AB4" w:rsidRDefault="007F5D8C" w:rsidP="003B7ED0">
            <w:pPr>
              <w:jc w:val="both"/>
              <w:rPr>
                <w:rFonts w:cs="Arial"/>
                <w:b/>
                <w:bCs/>
                <w:szCs w:val="24"/>
              </w:rPr>
            </w:pPr>
            <w:r>
              <w:rPr>
                <w:rFonts w:cs="Arial"/>
                <w:b/>
                <w:bCs/>
                <w:szCs w:val="24"/>
              </w:rPr>
              <w:t>Detail</w:t>
            </w:r>
          </w:p>
        </w:tc>
        <w:tc>
          <w:tcPr>
            <w:tcW w:w="1802" w:type="dxa"/>
            <w:tcBorders>
              <w:bottom w:val="single" w:sz="4" w:space="0" w:color="auto"/>
            </w:tcBorders>
          </w:tcPr>
          <w:p w:rsidR="007F5D8C" w:rsidRPr="00991AB4" w:rsidRDefault="007F5D8C" w:rsidP="003B7ED0">
            <w:pPr>
              <w:jc w:val="both"/>
              <w:rPr>
                <w:rFonts w:cs="Arial"/>
                <w:b/>
                <w:bCs/>
                <w:szCs w:val="24"/>
              </w:rPr>
            </w:pPr>
            <w:r w:rsidRPr="00991AB4">
              <w:rPr>
                <w:rFonts w:cs="Arial"/>
                <w:b/>
                <w:bCs/>
                <w:szCs w:val="24"/>
              </w:rPr>
              <w:t>Author</w:t>
            </w:r>
          </w:p>
        </w:tc>
      </w:tr>
      <w:tr w:rsidR="007F5D8C" w:rsidRPr="00991AB4" w:rsidTr="007F5D8C">
        <w:trPr>
          <w:trHeight w:val="375"/>
          <w:jc w:val="center"/>
        </w:trPr>
        <w:tc>
          <w:tcPr>
            <w:tcW w:w="2301" w:type="dxa"/>
            <w:tcBorders>
              <w:top w:val="single" w:sz="4" w:space="0" w:color="auto"/>
              <w:bottom w:val="single" w:sz="4" w:space="0" w:color="auto"/>
            </w:tcBorders>
          </w:tcPr>
          <w:p w:rsidR="007F5D8C" w:rsidRPr="00991AB4" w:rsidRDefault="007F5D8C" w:rsidP="003B7ED0">
            <w:pPr>
              <w:jc w:val="both"/>
              <w:rPr>
                <w:rFonts w:cs="Arial"/>
                <w:szCs w:val="24"/>
              </w:rPr>
            </w:pPr>
          </w:p>
        </w:tc>
        <w:tc>
          <w:tcPr>
            <w:tcW w:w="1977" w:type="dxa"/>
            <w:tcBorders>
              <w:top w:val="single" w:sz="4" w:space="0" w:color="auto"/>
              <w:bottom w:val="single" w:sz="4" w:space="0" w:color="auto"/>
            </w:tcBorders>
          </w:tcPr>
          <w:p w:rsidR="007F5D8C" w:rsidRPr="00991AB4" w:rsidRDefault="007F5D8C" w:rsidP="003B7ED0">
            <w:pPr>
              <w:jc w:val="both"/>
              <w:rPr>
                <w:rFonts w:cs="Arial"/>
                <w:szCs w:val="24"/>
              </w:rPr>
            </w:pPr>
          </w:p>
        </w:tc>
        <w:tc>
          <w:tcPr>
            <w:tcW w:w="3268" w:type="dxa"/>
            <w:tcBorders>
              <w:top w:val="single" w:sz="4" w:space="0" w:color="auto"/>
              <w:bottom w:val="single" w:sz="4" w:space="0" w:color="auto"/>
            </w:tcBorders>
          </w:tcPr>
          <w:p w:rsidR="007F5D8C" w:rsidRPr="00991AB4" w:rsidRDefault="007F5D8C" w:rsidP="003B7ED0">
            <w:pPr>
              <w:jc w:val="both"/>
              <w:rPr>
                <w:rFonts w:cs="Arial"/>
                <w:szCs w:val="24"/>
              </w:rPr>
            </w:pPr>
          </w:p>
        </w:tc>
        <w:tc>
          <w:tcPr>
            <w:tcW w:w="1802" w:type="dxa"/>
            <w:tcBorders>
              <w:top w:val="single" w:sz="4" w:space="0" w:color="auto"/>
              <w:bottom w:val="single" w:sz="4" w:space="0" w:color="auto"/>
            </w:tcBorders>
          </w:tcPr>
          <w:p w:rsidR="007F5D8C" w:rsidRPr="00991AB4" w:rsidRDefault="007F5D8C" w:rsidP="003B7ED0">
            <w:pPr>
              <w:jc w:val="both"/>
              <w:rPr>
                <w:rFonts w:cs="Arial"/>
                <w:szCs w:val="24"/>
              </w:rPr>
            </w:pPr>
          </w:p>
        </w:tc>
      </w:tr>
      <w:tr w:rsidR="007F5D8C" w:rsidRPr="00283468" w:rsidTr="007F5D8C">
        <w:trPr>
          <w:trHeight w:val="375"/>
          <w:jc w:val="center"/>
        </w:trPr>
        <w:tc>
          <w:tcPr>
            <w:tcW w:w="2301" w:type="dxa"/>
            <w:tcBorders>
              <w:top w:val="single" w:sz="4" w:space="0" w:color="auto"/>
              <w:bottom w:val="single" w:sz="4" w:space="0" w:color="auto"/>
            </w:tcBorders>
          </w:tcPr>
          <w:p w:rsidR="007F5D8C" w:rsidRPr="00CB7AFD" w:rsidRDefault="007F5D8C" w:rsidP="003B7ED0">
            <w:pPr>
              <w:jc w:val="both"/>
              <w:rPr>
                <w:rFonts w:cs="Arial"/>
              </w:rPr>
            </w:pPr>
          </w:p>
        </w:tc>
        <w:tc>
          <w:tcPr>
            <w:tcW w:w="1977" w:type="dxa"/>
            <w:tcBorders>
              <w:top w:val="single" w:sz="4" w:space="0" w:color="auto"/>
              <w:bottom w:val="single" w:sz="4" w:space="0" w:color="auto"/>
            </w:tcBorders>
          </w:tcPr>
          <w:p w:rsidR="007F5D8C" w:rsidRPr="00CB7AFD" w:rsidRDefault="007F5D8C" w:rsidP="003B7ED0">
            <w:pPr>
              <w:jc w:val="both"/>
              <w:rPr>
                <w:rFonts w:cs="Arial"/>
                <w:snapToGrid w:val="0"/>
              </w:rPr>
            </w:pPr>
          </w:p>
        </w:tc>
        <w:tc>
          <w:tcPr>
            <w:tcW w:w="3268" w:type="dxa"/>
            <w:tcBorders>
              <w:top w:val="single" w:sz="4" w:space="0" w:color="auto"/>
              <w:bottom w:val="single" w:sz="4" w:space="0" w:color="auto"/>
            </w:tcBorders>
          </w:tcPr>
          <w:p w:rsidR="007F5D8C" w:rsidRPr="00CB7AFD" w:rsidRDefault="007F5D8C" w:rsidP="003B7ED0">
            <w:pPr>
              <w:jc w:val="both"/>
              <w:rPr>
                <w:rFonts w:cs="Arial"/>
                <w:snapToGrid w:val="0"/>
              </w:rPr>
            </w:pPr>
          </w:p>
        </w:tc>
        <w:tc>
          <w:tcPr>
            <w:tcW w:w="1802" w:type="dxa"/>
            <w:tcBorders>
              <w:top w:val="single" w:sz="4" w:space="0" w:color="auto"/>
              <w:bottom w:val="single" w:sz="4" w:space="0" w:color="auto"/>
            </w:tcBorders>
          </w:tcPr>
          <w:p w:rsidR="007F5D8C" w:rsidRPr="00CB7AFD" w:rsidRDefault="007F5D8C" w:rsidP="003B7ED0">
            <w:pPr>
              <w:jc w:val="both"/>
              <w:rPr>
                <w:rFonts w:cs="Arial"/>
              </w:rPr>
            </w:pPr>
          </w:p>
        </w:tc>
      </w:tr>
      <w:tr w:rsidR="007F5D8C" w:rsidRPr="00283468" w:rsidTr="007F5D8C">
        <w:trPr>
          <w:trHeight w:val="375"/>
          <w:jc w:val="center"/>
        </w:trPr>
        <w:tc>
          <w:tcPr>
            <w:tcW w:w="2301" w:type="dxa"/>
            <w:tcBorders>
              <w:top w:val="single" w:sz="4" w:space="0" w:color="auto"/>
              <w:bottom w:val="single" w:sz="4" w:space="0" w:color="auto"/>
            </w:tcBorders>
          </w:tcPr>
          <w:p w:rsidR="007F5D8C" w:rsidRPr="00CB7AFD" w:rsidRDefault="007F5D8C" w:rsidP="003B7ED0">
            <w:pPr>
              <w:jc w:val="both"/>
              <w:rPr>
                <w:rFonts w:cs="Arial"/>
              </w:rPr>
            </w:pPr>
          </w:p>
        </w:tc>
        <w:tc>
          <w:tcPr>
            <w:tcW w:w="1977" w:type="dxa"/>
            <w:tcBorders>
              <w:top w:val="single" w:sz="4" w:space="0" w:color="auto"/>
              <w:bottom w:val="single" w:sz="4" w:space="0" w:color="auto"/>
            </w:tcBorders>
          </w:tcPr>
          <w:p w:rsidR="007F5D8C" w:rsidRPr="00CB7AFD" w:rsidRDefault="007F5D8C" w:rsidP="003B7ED0">
            <w:pPr>
              <w:jc w:val="both"/>
              <w:rPr>
                <w:rFonts w:cs="Arial"/>
                <w:snapToGrid w:val="0"/>
              </w:rPr>
            </w:pPr>
          </w:p>
        </w:tc>
        <w:tc>
          <w:tcPr>
            <w:tcW w:w="3268" w:type="dxa"/>
            <w:tcBorders>
              <w:top w:val="single" w:sz="4" w:space="0" w:color="auto"/>
              <w:bottom w:val="single" w:sz="4" w:space="0" w:color="auto"/>
            </w:tcBorders>
          </w:tcPr>
          <w:p w:rsidR="007F5D8C" w:rsidRPr="00CB7AFD" w:rsidRDefault="007F5D8C" w:rsidP="003B7ED0">
            <w:pPr>
              <w:jc w:val="both"/>
              <w:rPr>
                <w:rFonts w:cs="Arial"/>
                <w:snapToGrid w:val="0"/>
              </w:rPr>
            </w:pPr>
          </w:p>
        </w:tc>
        <w:tc>
          <w:tcPr>
            <w:tcW w:w="1802" w:type="dxa"/>
            <w:tcBorders>
              <w:top w:val="single" w:sz="4" w:space="0" w:color="auto"/>
              <w:bottom w:val="single" w:sz="4" w:space="0" w:color="auto"/>
            </w:tcBorders>
          </w:tcPr>
          <w:p w:rsidR="007F5D8C" w:rsidRPr="00CB7AFD" w:rsidRDefault="007F5D8C" w:rsidP="003B7ED0">
            <w:pPr>
              <w:jc w:val="both"/>
              <w:rPr>
                <w:rFonts w:cs="Arial"/>
              </w:rPr>
            </w:pPr>
          </w:p>
        </w:tc>
      </w:tr>
    </w:tbl>
    <w:p w:rsidR="008F4194" w:rsidRPr="00991AB4" w:rsidRDefault="008F4194" w:rsidP="003B7ED0">
      <w:pPr>
        <w:jc w:val="both"/>
        <w:rPr>
          <w:rFonts w:cs="Arial"/>
          <w:b/>
          <w:bCs/>
          <w:szCs w:val="24"/>
        </w:rPr>
      </w:pPr>
    </w:p>
    <w:p w:rsidR="002C19A1" w:rsidRDefault="007F5D8C" w:rsidP="003B7ED0">
      <w:pPr>
        <w:jc w:val="both"/>
        <w:rPr>
          <w:b/>
        </w:rPr>
      </w:pPr>
      <w:r w:rsidRPr="007F5D8C">
        <w:rPr>
          <w:b/>
        </w:rPr>
        <w:t>Approvals</w:t>
      </w:r>
    </w:p>
    <w:tbl>
      <w:tblPr>
        <w:tblStyle w:val="TableGrid"/>
        <w:tblW w:w="0" w:type="auto"/>
        <w:tblInd w:w="250" w:type="dxa"/>
        <w:tblLook w:val="04A0" w:firstRow="1" w:lastRow="0" w:firstColumn="1" w:lastColumn="0" w:noHBand="0" w:noVBand="1"/>
      </w:tblPr>
      <w:tblGrid>
        <w:gridCol w:w="2254"/>
        <w:gridCol w:w="3411"/>
        <w:gridCol w:w="1701"/>
        <w:gridCol w:w="1990"/>
      </w:tblGrid>
      <w:tr w:rsidR="007F5D8C" w:rsidTr="00A13D7D">
        <w:tc>
          <w:tcPr>
            <w:tcW w:w="2254" w:type="dxa"/>
          </w:tcPr>
          <w:p w:rsidR="007F5D8C" w:rsidRDefault="007F5D8C" w:rsidP="003B7ED0">
            <w:pPr>
              <w:jc w:val="both"/>
              <w:rPr>
                <w:b/>
              </w:rPr>
            </w:pPr>
            <w:r>
              <w:rPr>
                <w:b/>
              </w:rPr>
              <w:t>Name</w:t>
            </w:r>
          </w:p>
        </w:tc>
        <w:tc>
          <w:tcPr>
            <w:tcW w:w="3411" w:type="dxa"/>
          </w:tcPr>
          <w:p w:rsidR="007F5D8C" w:rsidRDefault="007F5D8C" w:rsidP="003B7ED0">
            <w:pPr>
              <w:jc w:val="both"/>
              <w:rPr>
                <w:b/>
              </w:rPr>
            </w:pPr>
            <w:r>
              <w:rPr>
                <w:b/>
              </w:rPr>
              <w:t>Organisation</w:t>
            </w:r>
          </w:p>
        </w:tc>
        <w:tc>
          <w:tcPr>
            <w:tcW w:w="1701" w:type="dxa"/>
          </w:tcPr>
          <w:p w:rsidR="007F5D8C" w:rsidRDefault="007F5D8C" w:rsidP="003B7ED0">
            <w:pPr>
              <w:jc w:val="both"/>
              <w:rPr>
                <w:b/>
              </w:rPr>
            </w:pPr>
            <w:r>
              <w:rPr>
                <w:b/>
              </w:rPr>
              <w:t>Version</w:t>
            </w:r>
          </w:p>
        </w:tc>
        <w:tc>
          <w:tcPr>
            <w:tcW w:w="1990" w:type="dxa"/>
          </w:tcPr>
          <w:p w:rsidR="007F5D8C" w:rsidRDefault="007F5D8C" w:rsidP="003B7ED0">
            <w:pPr>
              <w:jc w:val="both"/>
              <w:rPr>
                <w:b/>
              </w:rPr>
            </w:pPr>
            <w:r>
              <w:rPr>
                <w:b/>
              </w:rPr>
              <w:t>Date</w:t>
            </w:r>
          </w:p>
        </w:tc>
      </w:tr>
      <w:tr w:rsidR="007F5D8C" w:rsidTr="00A13D7D">
        <w:tc>
          <w:tcPr>
            <w:tcW w:w="2254" w:type="dxa"/>
          </w:tcPr>
          <w:p w:rsidR="007F5D8C" w:rsidRDefault="007F5D8C" w:rsidP="003B7ED0">
            <w:pPr>
              <w:jc w:val="both"/>
              <w:rPr>
                <w:b/>
              </w:rPr>
            </w:pPr>
          </w:p>
        </w:tc>
        <w:tc>
          <w:tcPr>
            <w:tcW w:w="3411" w:type="dxa"/>
          </w:tcPr>
          <w:p w:rsidR="007F5D8C" w:rsidRDefault="007F5D8C" w:rsidP="003B7ED0">
            <w:pPr>
              <w:jc w:val="both"/>
              <w:rPr>
                <w:b/>
              </w:rPr>
            </w:pPr>
          </w:p>
        </w:tc>
        <w:tc>
          <w:tcPr>
            <w:tcW w:w="1701" w:type="dxa"/>
          </w:tcPr>
          <w:p w:rsidR="007F5D8C" w:rsidRDefault="007F5D8C" w:rsidP="003B7ED0">
            <w:pPr>
              <w:jc w:val="both"/>
              <w:rPr>
                <w:b/>
              </w:rPr>
            </w:pPr>
          </w:p>
        </w:tc>
        <w:tc>
          <w:tcPr>
            <w:tcW w:w="1990" w:type="dxa"/>
          </w:tcPr>
          <w:p w:rsidR="007F5D8C" w:rsidRDefault="007F5D8C" w:rsidP="003B7ED0">
            <w:pPr>
              <w:jc w:val="both"/>
              <w:rPr>
                <w:b/>
              </w:rPr>
            </w:pPr>
          </w:p>
        </w:tc>
      </w:tr>
      <w:tr w:rsidR="007F5D8C" w:rsidTr="00A13D7D">
        <w:tc>
          <w:tcPr>
            <w:tcW w:w="2254" w:type="dxa"/>
          </w:tcPr>
          <w:p w:rsidR="007F5D8C" w:rsidRDefault="007F5D8C" w:rsidP="003B7ED0">
            <w:pPr>
              <w:jc w:val="both"/>
              <w:rPr>
                <w:b/>
              </w:rPr>
            </w:pPr>
          </w:p>
        </w:tc>
        <w:tc>
          <w:tcPr>
            <w:tcW w:w="3411" w:type="dxa"/>
          </w:tcPr>
          <w:p w:rsidR="007F5D8C" w:rsidRDefault="007F5D8C" w:rsidP="003B7ED0">
            <w:pPr>
              <w:jc w:val="both"/>
              <w:rPr>
                <w:b/>
              </w:rPr>
            </w:pPr>
          </w:p>
        </w:tc>
        <w:tc>
          <w:tcPr>
            <w:tcW w:w="1701" w:type="dxa"/>
          </w:tcPr>
          <w:p w:rsidR="007F5D8C" w:rsidRDefault="007F5D8C" w:rsidP="003B7ED0">
            <w:pPr>
              <w:jc w:val="both"/>
              <w:rPr>
                <w:b/>
              </w:rPr>
            </w:pPr>
          </w:p>
        </w:tc>
        <w:tc>
          <w:tcPr>
            <w:tcW w:w="1990" w:type="dxa"/>
          </w:tcPr>
          <w:p w:rsidR="007F5D8C" w:rsidRDefault="007F5D8C" w:rsidP="003B7ED0">
            <w:pPr>
              <w:jc w:val="both"/>
              <w:rPr>
                <w:b/>
              </w:rPr>
            </w:pPr>
          </w:p>
        </w:tc>
      </w:tr>
      <w:tr w:rsidR="007F5D8C" w:rsidTr="00A13D7D">
        <w:tc>
          <w:tcPr>
            <w:tcW w:w="2254" w:type="dxa"/>
          </w:tcPr>
          <w:p w:rsidR="007F5D8C" w:rsidRDefault="007F5D8C" w:rsidP="003B7ED0">
            <w:pPr>
              <w:jc w:val="both"/>
              <w:rPr>
                <w:b/>
              </w:rPr>
            </w:pPr>
          </w:p>
        </w:tc>
        <w:tc>
          <w:tcPr>
            <w:tcW w:w="3411" w:type="dxa"/>
          </w:tcPr>
          <w:p w:rsidR="007F5D8C" w:rsidRDefault="007F5D8C" w:rsidP="003B7ED0">
            <w:pPr>
              <w:jc w:val="both"/>
              <w:rPr>
                <w:b/>
              </w:rPr>
            </w:pPr>
          </w:p>
        </w:tc>
        <w:tc>
          <w:tcPr>
            <w:tcW w:w="1701" w:type="dxa"/>
          </w:tcPr>
          <w:p w:rsidR="007F5D8C" w:rsidRDefault="007F5D8C" w:rsidP="003B7ED0">
            <w:pPr>
              <w:jc w:val="both"/>
              <w:rPr>
                <w:b/>
              </w:rPr>
            </w:pPr>
          </w:p>
        </w:tc>
        <w:tc>
          <w:tcPr>
            <w:tcW w:w="1990" w:type="dxa"/>
          </w:tcPr>
          <w:p w:rsidR="007F5D8C" w:rsidRDefault="007F5D8C" w:rsidP="003B7ED0">
            <w:pPr>
              <w:jc w:val="both"/>
              <w:rPr>
                <w:b/>
              </w:rPr>
            </w:pPr>
          </w:p>
        </w:tc>
      </w:tr>
      <w:tr w:rsidR="007F5D8C" w:rsidTr="00A13D7D">
        <w:tc>
          <w:tcPr>
            <w:tcW w:w="2254" w:type="dxa"/>
          </w:tcPr>
          <w:p w:rsidR="007F5D8C" w:rsidRDefault="007F5D8C" w:rsidP="003B7ED0">
            <w:pPr>
              <w:jc w:val="both"/>
              <w:rPr>
                <w:b/>
              </w:rPr>
            </w:pPr>
          </w:p>
        </w:tc>
        <w:tc>
          <w:tcPr>
            <w:tcW w:w="3411" w:type="dxa"/>
          </w:tcPr>
          <w:p w:rsidR="007F5D8C" w:rsidRDefault="007F5D8C" w:rsidP="003B7ED0">
            <w:pPr>
              <w:jc w:val="both"/>
              <w:rPr>
                <w:b/>
              </w:rPr>
            </w:pPr>
          </w:p>
        </w:tc>
        <w:tc>
          <w:tcPr>
            <w:tcW w:w="1701" w:type="dxa"/>
          </w:tcPr>
          <w:p w:rsidR="007F5D8C" w:rsidRDefault="007F5D8C" w:rsidP="003B7ED0">
            <w:pPr>
              <w:jc w:val="both"/>
              <w:rPr>
                <w:b/>
              </w:rPr>
            </w:pPr>
          </w:p>
        </w:tc>
        <w:tc>
          <w:tcPr>
            <w:tcW w:w="1990" w:type="dxa"/>
          </w:tcPr>
          <w:p w:rsidR="007F5D8C" w:rsidRDefault="007F5D8C" w:rsidP="003B7ED0">
            <w:pPr>
              <w:jc w:val="both"/>
              <w:rPr>
                <w:b/>
              </w:rPr>
            </w:pPr>
          </w:p>
        </w:tc>
      </w:tr>
    </w:tbl>
    <w:p w:rsidR="007F5D8C" w:rsidRPr="007F5D8C" w:rsidRDefault="007F5D8C" w:rsidP="003B7ED0">
      <w:pPr>
        <w:jc w:val="both"/>
        <w:rPr>
          <w:b/>
        </w:rPr>
      </w:pPr>
    </w:p>
    <w:p w:rsidR="002C19A1" w:rsidRDefault="002C19A1" w:rsidP="003B7ED0">
      <w:pPr>
        <w:jc w:val="both"/>
      </w:pPr>
    </w:p>
    <w:p w:rsidR="00A13D7D" w:rsidRDefault="00A13D7D">
      <w:r>
        <w:br w:type="page"/>
      </w:r>
    </w:p>
    <w:p w:rsidR="002C19A1" w:rsidRDefault="002C19A1" w:rsidP="003B7ED0">
      <w:pPr>
        <w:jc w:val="both"/>
      </w:pPr>
    </w:p>
    <w:p w:rsidR="002C19A1" w:rsidRDefault="002C19A1" w:rsidP="003B7ED0">
      <w:pPr>
        <w:jc w:val="both"/>
      </w:pPr>
    </w:p>
    <w:sdt>
      <w:sdtPr>
        <w:rPr>
          <w:rFonts w:asciiTheme="minorHAnsi" w:eastAsiaTheme="minorEastAsia" w:hAnsiTheme="minorHAnsi" w:cstheme="minorBidi"/>
          <w:color w:val="auto"/>
          <w:sz w:val="24"/>
          <w:szCs w:val="20"/>
        </w:rPr>
        <w:id w:val="-721282520"/>
        <w:docPartObj>
          <w:docPartGallery w:val="Table of Contents"/>
          <w:docPartUnique/>
        </w:docPartObj>
      </w:sdtPr>
      <w:sdtEndPr>
        <w:rPr>
          <w:b/>
          <w:bCs/>
          <w:noProof/>
        </w:rPr>
      </w:sdtEndPr>
      <w:sdtContent>
        <w:bookmarkStart w:id="0" w:name="_GoBack" w:displacedByCustomXml="prev"/>
        <w:bookmarkEnd w:id="0" w:displacedByCustomXml="prev"/>
        <w:p w:rsidR="00A13D7D" w:rsidRDefault="00A13D7D" w:rsidP="0036783C">
          <w:pPr>
            <w:pStyle w:val="TOCHeading"/>
            <w:numPr>
              <w:ilvl w:val="0"/>
              <w:numId w:val="0"/>
            </w:numPr>
            <w:ind w:left="360"/>
          </w:pPr>
          <w:r>
            <w:t>Contents</w:t>
          </w:r>
        </w:p>
        <w:p w:rsidR="0036783C" w:rsidRDefault="00A13D7D">
          <w:pPr>
            <w:pStyle w:val="TOC1"/>
            <w:tabs>
              <w:tab w:val="left" w:pos="440"/>
              <w:tab w:val="right" w:leader="dot" w:pos="9628"/>
            </w:tabs>
            <w:rPr>
              <w:noProof/>
              <w:sz w:val="22"/>
              <w:szCs w:val="22"/>
              <w:lang w:eastAsia="en-GB"/>
            </w:rPr>
          </w:pPr>
          <w:r>
            <w:fldChar w:fldCharType="begin"/>
          </w:r>
          <w:r>
            <w:instrText xml:space="preserve"> TOC \o "1-3" \h \z \u </w:instrText>
          </w:r>
          <w:r>
            <w:fldChar w:fldCharType="separate"/>
          </w:r>
          <w:hyperlink w:anchor="_Toc426375951" w:history="1">
            <w:r w:rsidR="0036783C" w:rsidRPr="007C107D">
              <w:rPr>
                <w:rStyle w:val="Hyperlink"/>
                <w:noProof/>
              </w:rPr>
              <w:t>1.</w:t>
            </w:r>
            <w:r w:rsidR="0036783C">
              <w:rPr>
                <w:noProof/>
                <w:sz w:val="22"/>
                <w:szCs w:val="22"/>
                <w:lang w:eastAsia="en-GB"/>
              </w:rPr>
              <w:tab/>
            </w:r>
            <w:r w:rsidR="0036783C" w:rsidRPr="007C107D">
              <w:rPr>
                <w:rStyle w:val="Hyperlink"/>
                <w:noProof/>
              </w:rPr>
              <w:t>Introduction</w:t>
            </w:r>
            <w:r w:rsidR="0036783C">
              <w:rPr>
                <w:noProof/>
                <w:webHidden/>
              </w:rPr>
              <w:tab/>
            </w:r>
            <w:r w:rsidR="0036783C">
              <w:rPr>
                <w:noProof/>
                <w:webHidden/>
              </w:rPr>
              <w:fldChar w:fldCharType="begin"/>
            </w:r>
            <w:r w:rsidR="0036783C">
              <w:rPr>
                <w:noProof/>
                <w:webHidden/>
              </w:rPr>
              <w:instrText xml:space="preserve"> PAGEREF _Toc426375951 \h </w:instrText>
            </w:r>
            <w:r w:rsidR="0036783C">
              <w:rPr>
                <w:noProof/>
                <w:webHidden/>
              </w:rPr>
            </w:r>
            <w:r w:rsidR="0036783C">
              <w:rPr>
                <w:noProof/>
                <w:webHidden/>
              </w:rPr>
              <w:fldChar w:fldCharType="separate"/>
            </w:r>
            <w:r w:rsidR="0036783C">
              <w:rPr>
                <w:noProof/>
                <w:webHidden/>
              </w:rPr>
              <w:t>3</w:t>
            </w:r>
            <w:r w:rsidR="0036783C">
              <w:rPr>
                <w:noProof/>
                <w:webHidden/>
              </w:rPr>
              <w:fldChar w:fldCharType="end"/>
            </w:r>
          </w:hyperlink>
        </w:p>
        <w:p w:rsidR="0036783C" w:rsidRDefault="0036783C">
          <w:pPr>
            <w:pStyle w:val="TOC1"/>
            <w:tabs>
              <w:tab w:val="left" w:pos="440"/>
              <w:tab w:val="right" w:leader="dot" w:pos="9628"/>
            </w:tabs>
            <w:rPr>
              <w:noProof/>
              <w:sz w:val="22"/>
              <w:szCs w:val="22"/>
              <w:lang w:eastAsia="en-GB"/>
            </w:rPr>
          </w:pPr>
          <w:hyperlink w:anchor="_Toc426375952" w:history="1">
            <w:r w:rsidRPr="007C107D">
              <w:rPr>
                <w:rStyle w:val="Hyperlink"/>
                <w:noProof/>
              </w:rPr>
              <w:t>2.</w:t>
            </w:r>
            <w:r>
              <w:rPr>
                <w:noProof/>
                <w:sz w:val="22"/>
                <w:szCs w:val="22"/>
                <w:lang w:eastAsia="en-GB"/>
              </w:rPr>
              <w:tab/>
            </w:r>
            <w:r w:rsidRPr="007C107D">
              <w:rPr>
                <w:rStyle w:val="Hyperlink"/>
                <w:noProof/>
              </w:rPr>
              <w:t>Purpose of this guidance</w:t>
            </w:r>
            <w:r>
              <w:rPr>
                <w:noProof/>
                <w:webHidden/>
              </w:rPr>
              <w:tab/>
            </w:r>
            <w:r>
              <w:rPr>
                <w:noProof/>
                <w:webHidden/>
              </w:rPr>
              <w:fldChar w:fldCharType="begin"/>
            </w:r>
            <w:r>
              <w:rPr>
                <w:noProof/>
                <w:webHidden/>
              </w:rPr>
              <w:instrText xml:space="preserve"> PAGEREF _Toc426375952 \h </w:instrText>
            </w:r>
            <w:r>
              <w:rPr>
                <w:noProof/>
                <w:webHidden/>
              </w:rPr>
            </w:r>
            <w:r>
              <w:rPr>
                <w:noProof/>
                <w:webHidden/>
              </w:rPr>
              <w:fldChar w:fldCharType="separate"/>
            </w:r>
            <w:r>
              <w:rPr>
                <w:noProof/>
                <w:webHidden/>
              </w:rPr>
              <w:t>3</w:t>
            </w:r>
            <w:r>
              <w:rPr>
                <w:noProof/>
                <w:webHidden/>
              </w:rPr>
              <w:fldChar w:fldCharType="end"/>
            </w:r>
          </w:hyperlink>
        </w:p>
        <w:p w:rsidR="0036783C" w:rsidRDefault="0036783C">
          <w:pPr>
            <w:pStyle w:val="TOC1"/>
            <w:tabs>
              <w:tab w:val="left" w:pos="440"/>
              <w:tab w:val="right" w:leader="dot" w:pos="9628"/>
            </w:tabs>
            <w:rPr>
              <w:noProof/>
              <w:sz w:val="22"/>
              <w:szCs w:val="22"/>
              <w:lang w:eastAsia="en-GB"/>
            </w:rPr>
          </w:pPr>
          <w:hyperlink w:anchor="_Toc426375953" w:history="1">
            <w:r w:rsidRPr="007C107D">
              <w:rPr>
                <w:rStyle w:val="Hyperlink"/>
                <w:noProof/>
              </w:rPr>
              <w:t>3.</w:t>
            </w:r>
            <w:r>
              <w:rPr>
                <w:noProof/>
                <w:sz w:val="22"/>
                <w:szCs w:val="22"/>
                <w:lang w:eastAsia="en-GB"/>
              </w:rPr>
              <w:tab/>
            </w:r>
            <w:r w:rsidRPr="007C107D">
              <w:rPr>
                <w:rStyle w:val="Hyperlink"/>
                <w:noProof/>
              </w:rPr>
              <w:t>Audience</w:t>
            </w:r>
            <w:r>
              <w:rPr>
                <w:noProof/>
                <w:webHidden/>
              </w:rPr>
              <w:tab/>
            </w:r>
            <w:r>
              <w:rPr>
                <w:noProof/>
                <w:webHidden/>
              </w:rPr>
              <w:fldChar w:fldCharType="begin"/>
            </w:r>
            <w:r>
              <w:rPr>
                <w:noProof/>
                <w:webHidden/>
              </w:rPr>
              <w:instrText xml:space="preserve"> PAGEREF _Toc426375953 \h </w:instrText>
            </w:r>
            <w:r>
              <w:rPr>
                <w:noProof/>
                <w:webHidden/>
              </w:rPr>
            </w:r>
            <w:r>
              <w:rPr>
                <w:noProof/>
                <w:webHidden/>
              </w:rPr>
              <w:fldChar w:fldCharType="separate"/>
            </w:r>
            <w:r>
              <w:rPr>
                <w:noProof/>
                <w:webHidden/>
              </w:rPr>
              <w:t>4</w:t>
            </w:r>
            <w:r>
              <w:rPr>
                <w:noProof/>
                <w:webHidden/>
              </w:rPr>
              <w:fldChar w:fldCharType="end"/>
            </w:r>
          </w:hyperlink>
        </w:p>
        <w:p w:rsidR="0036783C" w:rsidRDefault="0036783C">
          <w:pPr>
            <w:pStyle w:val="TOC1"/>
            <w:tabs>
              <w:tab w:val="left" w:pos="440"/>
              <w:tab w:val="right" w:leader="dot" w:pos="9628"/>
            </w:tabs>
            <w:rPr>
              <w:noProof/>
              <w:sz w:val="22"/>
              <w:szCs w:val="22"/>
              <w:lang w:eastAsia="en-GB"/>
            </w:rPr>
          </w:pPr>
          <w:hyperlink w:anchor="_Toc426375954" w:history="1">
            <w:r w:rsidRPr="007C107D">
              <w:rPr>
                <w:rStyle w:val="Hyperlink"/>
                <w:noProof/>
              </w:rPr>
              <w:t>4.</w:t>
            </w:r>
            <w:r>
              <w:rPr>
                <w:noProof/>
                <w:sz w:val="22"/>
                <w:szCs w:val="22"/>
                <w:lang w:eastAsia="en-GB"/>
              </w:rPr>
              <w:tab/>
            </w:r>
            <w:r w:rsidRPr="007C107D">
              <w:rPr>
                <w:rStyle w:val="Hyperlink"/>
                <w:noProof/>
              </w:rPr>
              <w:t>Background</w:t>
            </w:r>
            <w:r>
              <w:rPr>
                <w:noProof/>
                <w:webHidden/>
              </w:rPr>
              <w:tab/>
            </w:r>
            <w:r>
              <w:rPr>
                <w:noProof/>
                <w:webHidden/>
              </w:rPr>
              <w:fldChar w:fldCharType="begin"/>
            </w:r>
            <w:r>
              <w:rPr>
                <w:noProof/>
                <w:webHidden/>
              </w:rPr>
              <w:instrText xml:space="preserve"> PAGEREF _Toc426375954 \h </w:instrText>
            </w:r>
            <w:r>
              <w:rPr>
                <w:noProof/>
                <w:webHidden/>
              </w:rPr>
            </w:r>
            <w:r>
              <w:rPr>
                <w:noProof/>
                <w:webHidden/>
              </w:rPr>
              <w:fldChar w:fldCharType="separate"/>
            </w:r>
            <w:r>
              <w:rPr>
                <w:noProof/>
                <w:webHidden/>
              </w:rPr>
              <w:t>4</w:t>
            </w:r>
            <w:r>
              <w:rPr>
                <w:noProof/>
                <w:webHidden/>
              </w:rPr>
              <w:fldChar w:fldCharType="end"/>
            </w:r>
          </w:hyperlink>
        </w:p>
        <w:p w:rsidR="0036783C" w:rsidRDefault="0036783C">
          <w:pPr>
            <w:pStyle w:val="TOC1"/>
            <w:tabs>
              <w:tab w:val="left" w:pos="440"/>
              <w:tab w:val="right" w:leader="dot" w:pos="9628"/>
            </w:tabs>
            <w:rPr>
              <w:noProof/>
              <w:sz w:val="22"/>
              <w:szCs w:val="22"/>
              <w:lang w:eastAsia="en-GB"/>
            </w:rPr>
          </w:pPr>
          <w:hyperlink w:anchor="_Toc426375955" w:history="1">
            <w:r w:rsidRPr="007C107D">
              <w:rPr>
                <w:rStyle w:val="Hyperlink"/>
                <w:noProof/>
              </w:rPr>
              <w:t>5.</w:t>
            </w:r>
            <w:r>
              <w:rPr>
                <w:noProof/>
                <w:sz w:val="22"/>
                <w:szCs w:val="22"/>
                <w:lang w:eastAsia="en-GB"/>
              </w:rPr>
              <w:tab/>
            </w:r>
            <w:r w:rsidRPr="007C107D">
              <w:rPr>
                <w:rStyle w:val="Hyperlink"/>
                <w:noProof/>
              </w:rPr>
              <w:t>Prerequisites</w:t>
            </w:r>
            <w:r>
              <w:rPr>
                <w:noProof/>
                <w:webHidden/>
              </w:rPr>
              <w:tab/>
            </w:r>
            <w:r>
              <w:rPr>
                <w:noProof/>
                <w:webHidden/>
              </w:rPr>
              <w:fldChar w:fldCharType="begin"/>
            </w:r>
            <w:r>
              <w:rPr>
                <w:noProof/>
                <w:webHidden/>
              </w:rPr>
              <w:instrText xml:space="preserve"> PAGEREF _Toc426375955 \h </w:instrText>
            </w:r>
            <w:r>
              <w:rPr>
                <w:noProof/>
                <w:webHidden/>
              </w:rPr>
            </w:r>
            <w:r>
              <w:rPr>
                <w:noProof/>
                <w:webHidden/>
              </w:rPr>
              <w:fldChar w:fldCharType="separate"/>
            </w:r>
            <w:r>
              <w:rPr>
                <w:noProof/>
                <w:webHidden/>
              </w:rPr>
              <w:t>5</w:t>
            </w:r>
            <w:r>
              <w:rPr>
                <w:noProof/>
                <w:webHidden/>
              </w:rPr>
              <w:fldChar w:fldCharType="end"/>
            </w:r>
          </w:hyperlink>
        </w:p>
        <w:p w:rsidR="0036783C" w:rsidRDefault="0036783C">
          <w:pPr>
            <w:pStyle w:val="TOC1"/>
            <w:tabs>
              <w:tab w:val="left" w:pos="440"/>
              <w:tab w:val="right" w:leader="dot" w:pos="9628"/>
            </w:tabs>
            <w:rPr>
              <w:noProof/>
              <w:sz w:val="22"/>
              <w:szCs w:val="22"/>
              <w:lang w:eastAsia="en-GB"/>
            </w:rPr>
          </w:pPr>
          <w:hyperlink w:anchor="_Toc426375956" w:history="1">
            <w:r w:rsidRPr="007C107D">
              <w:rPr>
                <w:rStyle w:val="Hyperlink"/>
                <w:noProof/>
              </w:rPr>
              <w:t>6.</w:t>
            </w:r>
            <w:r>
              <w:rPr>
                <w:noProof/>
                <w:sz w:val="22"/>
                <w:szCs w:val="22"/>
                <w:lang w:eastAsia="en-GB"/>
              </w:rPr>
              <w:tab/>
            </w:r>
            <w:r w:rsidRPr="007C107D">
              <w:rPr>
                <w:rStyle w:val="Hyperlink"/>
                <w:noProof/>
              </w:rPr>
              <w:t>Compliance with the Information Commissioner’s Data Sharing Code of Practice.</w:t>
            </w:r>
            <w:r>
              <w:rPr>
                <w:noProof/>
                <w:webHidden/>
              </w:rPr>
              <w:tab/>
            </w:r>
            <w:r>
              <w:rPr>
                <w:noProof/>
                <w:webHidden/>
              </w:rPr>
              <w:fldChar w:fldCharType="begin"/>
            </w:r>
            <w:r>
              <w:rPr>
                <w:noProof/>
                <w:webHidden/>
              </w:rPr>
              <w:instrText xml:space="preserve"> PAGEREF _Toc426375956 \h </w:instrText>
            </w:r>
            <w:r>
              <w:rPr>
                <w:noProof/>
                <w:webHidden/>
              </w:rPr>
            </w:r>
            <w:r>
              <w:rPr>
                <w:noProof/>
                <w:webHidden/>
              </w:rPr>
              <w:fldChar w:fldCharType="separate"/>
            </w:r>
            <w:r>
              <w:rPr>
                <w:noProof/>
                <w:webHidden/>
              </w:rPr>
              <w:t>5</w:t>
            </w:r>
            <w:r>
              <w:rPr>
                <w:noProof/>
                <w:webHidden/>
              </w:rPr>
              <w:fldChar w:fldCharType="end"/>
            </w:r>
          </w:hyperlink>
        </w:p>
        <w:p w:rsidR="0036783C" w:rsidRDefault="0036783C">
          <w:pPr>
            <w:pStyle w:val="TOC1"/>
            <w:tabs>
              <w:tab w:val="left" w:pos="440"/>
              <w:tab w:val="right" w:leader="dot" w:pos="9628"/>
            </w:tabs>
            <w:rPr>
              <w:noProof/>
              <w:sz w:val="22"/>
              <w:szCs w:val="22"/>
              <w:lang w:eastAsia="en-GB"/>
            </w:rPr>
          </w:pPr>
          <w:hyperlink w:anchor="_Toc426375957" w:history="1">
            <w:r w:rsidRPr="007C107D">
              <w:rPr>
                <w:rStyle w:val="Hyperlink"/>
                <w:noProof/>
              </w:rPr>
              <w:t>7.</w:t>
            </w:r>
            <w:r>
              <w:rPr>
                <w:noProof/>
                <w:sz w:val="22"/>
                <w:szCs w:val="22"/>
                <w:lang w:eastAsia="en-GB"/>
              </w:rPr>
              <w:tab/>
            </w:r>
            <w:r w:rsidRPr="007C107D">
              <w:rPr>
                <w:rStyle w:val="Hyperlink"/>
                <w:noProof/>
              </w:rPr>
              <w:t>Purpose of the data sharing initiative</w:t>
            </w:r>
            <w:r>
              <w:rPr>
                <w:noProof/>
                <w:webHidden/>
              </w:rPr>
              <w:tab/>
            </w:r>
            <w:r>
              <w:rPr>
                <w:noProof/>
                <w:webHidden/>
              </w:rPr>
              <w:fldChar w:fldCharType="begin"/>
            </w:r>
            <w:r>
              <w:rPr>
                <w:noProof/>
                <w:webHidden/>
              </w:rPr>
              <w:instrText xml:space="preserve"> PAGEREF _Toc426375957 \h </w:instrText>
            </w:r>
            <w:r>
              <w:rPr>
                <w:noProof/>
                <w:webHidden/>
              </w:rPr>
            </w:r>
            <w:r>
              <w:rPr>
                <w:noProof/>
                <w:webHidden/>
              </w:rPr>
              <w:fldChar w:fldCharType="separate"/>
            </w:r>
            <w:r>
              <w:rPr>
                <w:noProof/>
                <w:webHidden/>
              </w:rPr>
              <w:t>6</w:t>
            </w:r>
            <w:r>
              <w:rPr>
                <w:noProof/>
                <w:webHidden/>
              </w:rPr>
              <w:fldChar w:fldCharType="end"/>
            </w:r>
          </w:hyperlink>
        </w:p>
        <w:p w:rsidR="0036783C" w:rsidRDefault="0036783C">
          <w:pPr>
            <w:pStyle w:val="TOC1"/>
            <w:tabs>
              <w:tab w:val="left" w:pos="440"/>
              <w:tab w:val="right" w:leader="dot" w:pos="9628"/>
            </w:tabs>
            <w:rPr>
              <w:noProof/>
              <w:sz w:val="22"/>
              <w:szCs w:val="22"/>
              <w:lang w:eastAsia="en-GB"/>
            </w:rPr>
          </w:pPr>
          <w:hyperlink w:anchor="_Toc426375958" w:history="1">
            <w:r w:rsidRPr="007C107D">
              <w:rPr>
                <w:rStyle w:val="Hyperlink"/>
                <w:noProof/>
              </w:rPr>
              <w:t>8.</w:t>
            </w:r>
            <w:r>
              <w:rPr>
                <w:noProof/>
                <w:sz w:val="22"/>
                <w:szCs w:val="22"/>
                <w:lang w:eastAsia="en-GB"/>
              </w:rPr>
              <w:tab/>
            </w:r>
            <w:r w:rsidRPr="007C107D">
              <w:rPr>
                <w:rStyle w:val="Hyperlink"/>
                <w:noProof/>
              </w:rPr>
              <w:t>Who is involved in the Information Sharing Agreement?</w:t>
            </w:r>
            <w:r>
              <w:rPr>
                <w:noProof/>
                <w:webHidden/>
              </w:rPr>
              <w:tab/>
            </w:r>
            <w:r>
              <w:rPr>
                <w:noProof/>
                <w:webHidden/>
              </w:rPr>
              <w:fldChar w:fldCharType="begin"/>
            </w:r>
            <w:r>
              <w:rPr>
                <w:noProof/>
                <w:webHidden/>
              </w:rPr>
              <w:instrText xml:space="preserve"> PAGEREF _Toc426375958 \h </w:instrText>
            </w:r>
            <w:r>
              <w:rPr>
                <w:noProof/>
                <w:webHidden/>
              </w:rPr>
            </w:r>
            <w:r>
              <w:rPr>
                <w:noProof/>
                <w:webHidden/>
              </w:rPr>
              <w:fldChar w:fldCharType="separate"/>
            </w:r>
            <w:r>
              <w:rPr>
                <w:noProof/>
                <w:webHidden/>
              </w:rPr>
              <w:t>6</w:t>
            </w:r>
            <w:r>
              <w:rPr>
                <w:noProof/>
                <w:webHidden/>
              </w:rPr>
              <w:fldChar w:fldCharType="end"/>
            </w:r>
          </w:hyperlink>
        </w:p>
        <w:p w:rsidR="0036783C" w:rsidRDefault="0036783C">
          <w:pPr>
            <w:pStyle w:val="TOC1"/>
            <w:tabs>
              <w:tab w:val="left" w:pos="440"/>
              <w:tab w:val="right" w:leader="dot" w:pos="9628"/>
            </w:tabs>
            <w:rPr>
              <w:noProof/>
              <w:sz w:val="22"/>
              <w:szCs w:val="22"/>
              <w:lang w:eastAsia="en-GB"/>
            </w:rPr>
          </w:pPr>
          <w:hyperlink w:anchor="_Toc426375959" w:history="1">
            <w:r w:rsidRPr="007C107D">
              <w:rPr>
                <w:rStyle w:val="Hyperlink"/>
                <w:rFonts w:eastAsia="Times New Roman"/>
                <w:noProof/>
                <w:lang w:eastAsia="en-GB"/>
              </w:rPr>
              <w:t>9.</w:t>
            </w:r>
            <w:r>
              <w:rPr>
                <w:noProof/>
                <w:sz w:val="22"/>
                <w:szCs w:val="22"/>
                <w:lang w:eastAsia="en-GB"/>
              </w:rPr>
              <w:tab/>
            </w:r>
            <w:r w:rsidRPr="007C107D">
              <w:rPr>
                <w:rStyle w:val="Hyperlink"/>
                <w:rFonts w:eastAsia="Times New Roman"/>
                <w:noProof/>
                <w:lang w:eastAsia="en-GB"/>
              </w:rPr>
              <w:t>What Information is being shared?</w:t>
            </w:r>
            <w:r>
              <w:rPr>
                <w:noProof/>
                <w:webHidden/>
              </w:rPr>
              <w:tab/>
            </w:r>
            <w:r>
              <w:rPr>
                <w:noProof/>
                <w:webHidden/>
              </w:rPr>
              <w:fldChar w:fldCharType="begin"/>
            </w:r>
            <w:r>
              <w:rPr>
                <w:noProof/>
                <w:webHidden/>
              </w:rPr>
              <w:instrText xml:space="preserve"> PAGEREF _Toc426375959 \h </w:instrText>
            </w:r>
            <w:r>
              <w:rPr>
                <w:noProof/>
                <w:webHidden/>
              </w:rPr>
            </w:r>
            <w:r>
              <w:rPr>
                <w:noProof/>
                <w:webHidden/>
              </w:rPr>
              <w:fldChar w:fldCharType="separate"/>
            </w:r>
            <w:r>
              <w:rPr>
                <w:noProof/>
                <w:webHidden/>
              </w:rPr>
              <w:t>7</w:t>
            </w:r>
            <w:r>
              <w:rPr>
                <w:noProof/>
                <w:webHidden/>
              </w:rPr>
              <w:fldChar w:fldCharType="end"/>
            </w:r>
          </w:hyperlink>
        </w:p>
        <w:p w:rsidR="0036783C" w:rsidRDefault="0036783C">
          <w:pPr>
            <w:pStyle w:val="TOC1"/>
            <w:tabs>
              <w:tab w:val="left" w:pos="660"/>
              <w:tab w:val="right" w:leader="dot" w:pos="9628"/>
            </w:tabs>
            <w:rPr>
              <w:noProof/>
              <w:sz w:val="22"/>
              <w:szCs w:val="22"/>
              <w:lang w:eastAsia="en-GB"/>
            </w:rPr>
          </w:pPr>
          <w:hyperlink w:anchor="_Toc426375960" w:history="1">
            <w:r w:rsidRPr="007C107D">
              <w:rPr>
                <w:rStyle w:val="Hyperlink"/>
                <w:rFonts w:eastAsia="Times New Roman"/>
                <w:noProof/>
                <w:lang w:eastAsia="en-GB"/>
              </w:rPr>
              <w:t>10.</w:t>
            </w:r>
            <w:r>
              <w:rPr>
                <w:noProof/>
                <w:sz w:val="22"/>
                <w:szCs w:val="22"/>
                <w:lang w:eastAsia="en-GB"/>
              </w:rPr>
              <w:tab/>
            </w:r>
            <w:r w:rsidRPr="007C107D">
              <w:rPr>
                <w:rStyle w:val="Hyperlink"/>
                <w:rFonts w:eastAsia="Times New Roman"/>
                <w:noProof/>
                <w:lang w:eastAsia="en-GB"/>
              </w:rPr>
              <w:t>Why is information shared?</w:t>
            </w:r>
            <w:r>
              <w:rPr>
                <w:noProof/>
                <w:webHidden/>
              </w:rPr>
              <w:tab/>
            </w:r>
            <w:r>
              <w:rPr>
                <w:noProof/>
                <w:webHidden/>
              </w:rPr>
              <w:fldChar w:fldCharType="begin"/>
            </w:r>
            <w:r>
              <w:rPr>
                <w:noProof/>
                <w:webHidden/>
              </w:rPr>
              <w:instrText xml:space="preserve"> PAGEREF _Toc426375960 \h </w:instrText>
            </w:r>
            <w:r>
              <w:rPr>
                <w:noProof/>
                <w:webHidden/>
              </w:rPr>
            </w:r>
            <w:r>
              <w:rPr>
                <w:noProof/>
                <w:webHidden/>
              </w:rPr>
              <w:fldChar w:fldCharType="separate"/>
            </w:r>
            <w:r>
              <w:rPr>
                <w:noProof/>
                <w:webHidden/>
              </w:rPr>
              <w:t>8</w:t>
            </w:r>
            <w:r>
              <w:rPr>
                <w:noProof/>
                <w:webHidden/>
              </w:rPr>
              <w:fldChar w:fldCharType="end"/>
            </w:r>
          </w:hyperlink>
        </w:p>
        <w:p w:rsidR="0036783C" w:rsidRDefault="0036783C">
          <w:pPr>
            <w:pStyle w:val="TOC1"/>
            <w:tabs>
              <w:tab w:val="left" w:pos="660"/>
              <w:tab w:val="right" w:leader="dot" w:pos="9628"/>
            </w:tabs>
            <w:rPr>
              <w:noProof/>
              <w:sz w:val="22"/>
              <w:szCs w:val="22"/>
              <w:lang w:eastAsia="en-GB"/>
            </w:rPr>
          </w:pPr>
          <w:hyperlink w:anchor="_Toc426375961" w:history="1">
            <w:r w:rsidRPr="007C107D">
              <w:rPr>
                <w:rStyle w:val="Hyperlink"/>
                <w:rFonts w:eastAsia="Times New Roman"/>
                <w:noProof/>
                <w:lang w:eastAsia="en-GB"/>
              </w:rPr>
              <w:t>11.</w:t>
            </w:r>
            <w:r>
              <w:rPr>
                <w:noProof/>
                <w:sz w:val="22"/>
                <w:szCs w:val="22"/>
                <w:lang w:eastAsia="en-GB"/>
              </w:rPr>
              <w:tab/>
            </w:r>
            <w:r w:rsidRPr="007C107D">
              <w:rPr>
                <w:rStyle w:val="Hyperlink"/>
                <w:rFonts w:eastAsia="Times New Roman"/>
                <w:noProof/>
                <w:lang w:eastAsia="en-GB"/>
              </w:rPr>
              <w:t>When is information shared?</w:t>
            </w:r>
            <w:r>
              <w:rPr>
                <w:noProof/>
                <w:webHidden/>
              </w:rPr>
              <w:tab/>
            </w:r>
            <w:r>
              <w:rPr>
                <w:noProof/>
                <w:webHidden/>
              </w:rPr>
              <w:fldChar w:fldCharType="begin"/>
            </w:r>
            <w:r>
              <w:rPr>
                <w:noProof/>
                <w:webHidden/>
              </w:rPr>
              <w:instrText xml:space="preserve"> PAGEREF _Toc426375961 \h </w:instrText>
            </w:r>
            <w:r>
              <w:rPr>
                <w:noProof/>
                <w:webHidden/>
              </w:rPr>
            </w:r>
            <w:r>
              <w:rPr>
                <w:noProof/>
                <w:webHidden/>
              </w:rPr>
              <w:fldChar w:fldCharType="separate"/>
            </w:r>
            <w:r>
              <w:rPr>
                <w:noProof/>
                <w:webHidden/>
              </w:rPr>
              <w:t>9</w:t>
            </w:r>
            <w:r>
              <w:rPr>
                <w:noProof/>
                <w:webHidden/>
              </w:rPr>
              <w:fldChar w:fldCharType="end"/>
            </w:r>
          </w:hyperlink>
        </w:p>
        <w:p w:rsidR="0036783C" w:rsidRDefault="0036783C">
          <w:pPr>
            <w:pStyle w:val="TOC1"/>
            <w:tabs>
              <w:tab w:val="left" w:pos="660"/>
              <w:tab w:val="right" w:leader="dot" w:pos="9628"/>
            </w:tabs>
            <w:rPr>
              <w:noProof/>
              <w:sz w:val="22"/>
              <w:szCs w:val="22"/>
              <w:lang w:eastAsia="en-GB"/>
            </w:rPr>
          </w:pPr>
          <w:hyperlink w:anchor="_Toc426375962" w:history="1">
            <w:r w:rsidRPr="007C107D">
              <w:rPr>
                <w:rStyle w:val="Hyperlink"/>
                <w:rFonts w:eastAsia="Times New Roman"/>
                <w:noProof/>
                <w:lang w:eastAsia="en-GB"/>
              </w:rPr>
              <w:t>12.</w:t>
            </w:r>
            <w:r>
              <w:rPr>
                <w:noProof/>
                <w:sz w:val="22"/>
                <w:szCs w:val="22"/>
                <w:lang w:eastAsia="en-GB"/>
              </w:rPr>
              <w:tab/>
            </w:r>
            <w:r w:rsidRPr="007C107D">
              <w:rPr>
                <w:rStyle w:val="Hyperlink"/>
                <w:rFonts w:eastAsia="Times New Roman"/>
                <w:noProof/>
                <w:lang w:eastAsia="en-GB"/>
              </w:rPr>
              <w:t>Where information is shared</w:t>
            </w:r>
            <w:r>
              <w:rPr>
                <w:noProof/>
                <w:webHidden/>
              </w:rPr>
              <w:tab/>
            </w:r>
            <w:r>
              <w:rPr>
                <w:noProof/>
                <w:webHidden/>
              </w:rPr>
              <w:fldChar w:fldCharType="begin"/>
            </w:r>
            <w:r>
              <w:rPr>
                <w:noProof/>
                <w:webHidden/>
              </w:rPr>
              <w:instrText xml:space="preserve"> PAGEREF _Toc426375962 \h </w:instrText>
            </w:r>
            <w:r>
              <w:rPr>
                <w:noProof/>
                <w:webHidden/>
              </w:rPr>
            </w:r>
            <w:r>
              <w:rPr>
                <w:noProof/>
                <w:webHidden/>
              </w:rPr>
              <w:fldChar w:fldCharType="separate"/>
            </w:r>
            <w:r>
              <w:rPr>
                <w:noProof/>
                <w:webHidden/>
              </w:rPr>
              <w:t>9</w:t>
            </w:r>
            <w:r>
              <w:rPr>
                <w:noProof/>
                <w:webHidden/>
              </w:rPr>
              <w:fldChar w:fldCharType="end"/>
            </w:r>
          </w:hyperlink>
        </w:p>
        <w:p w:rsidR="0036783C" w:rsidRDefault="0036783C">
          <w:pPr>
            <w:pStyle w:val="TOC1"/>
            <w:tabs>
              <w:tab w:val="left" w:pos="660"/>
              <w:tab w:val="right" w:leader="dot" w:pos="9628"/>
            </w:tabs>
            <w:rPr>
              <w:noProof/>
              <w:sz w:val="22"/>
              <w:szCs w:val="22"/>
              <w:lang w:eastAsia="en-GB"/>
            </w:rPr>
          </w:pPr>
          <w:hyperlink w:anchor="_Toc426375963" w:history="1">
            <w:r w:rsidRPr="007C107D">
              <w:rPr>
                <w:rStyle w:val="Hyperlink"/>
                <w:noProof/>
              </w:rPr>
              <w:t>13.</w:t>
            </w:r>
            <w:r>
              <w:rPr>
                <w:noProof/>
                <w:sz w:val="22"/>
                <w:szCs w:val="22"/>
                <w:lang w:eastAsia="en-GB"/>
              </w:rPr>
              <w:tab/>
            </w:r>
            <w:r w:rsidRPr="007C107D">
              <w:rPr>
                <w:rStyle w:val="Hyperlink"/>
                <w:noProof/>
              </w:rPr>
              <w:t>How information is shared (the legal basis for sharing)</w:t>
            </w:r>
            <w:r>
              <w:rPr>
                <w:noProof/>
                <w:webHidden/>
              </w:rPr>
              <w:tab/>
            </w:r>
            <w:r>
              <w:rPr>
                <w:noProof/>
                <w:webHidden/>
              </w:rPr>
              <w:fldChar w:fldCharType="begin"/>
            </w:r>
            <w:r>
              <w:rPr>
                <w:noProof/>
                <w:webHidden/>
              </w:rPr>
              <w:instrText xml:space="preserve"> PAGEREF _Toc426375963 \h </w:instrText>
            </w:r>
            <w:r>
              <w:rPr>
                <w:noProof/>
                <w:webHidden/>
              </w:rPr>
            </w:r>
            <w:r>
              <w:rPr>
                <w:noProof/>
                <w:webHidden/>
              </w:rPr>
              <w:fldChar w:fldCharType="separate"/>
            </w:r>
            <w:r>
              <w:rPr>
                <w:noProof/>
                <w:webHidden/>
              </w:rPr>
              <w:t>10</w:t>
            </w:r>
            <w:r>
              <w:rPr>
                <w:noProof/>
                <w:webHidden/>
              </w:rPr>
              <w:fldChar w:fldCharType="end"/>
            </w:r>
          </w:hyperlink>
        </w:p>
        <w:p w:rsidR="0036783C" w:rsidRDefault="0036783C">
          <w:pPr>
            <w:pStyle w:val="TOC1"/>
            <w:tabs>
              <w:tab w:val="left" w:pos="660"/>
              <w:tab w:val="right" w:leader="dot" w:pos="9628"/>
            </w:tabs>
            <w:rPr>
              <w:noProof/>
              <w:sz w:val="22"/>
              <w:szCs w:val="22"/>
              <w:lang w:eastAsia="en-GB"/>
            </w:rPr>
          </w:pPr>
          <w:hyperlink w:anchor="_Toc426375964" w:history="1">
            <w:r w:rsidRPr="007C107D">
              <w:rPr>
                <w:rStyle w:val="Hyperlink"/>
                <w:rFonts w:eastAsia="Times New Roman"/>
                <w:noProof/>
                <w:lang w:eastAsia="en-GB"/>
              </w:rPr>
              <w:t>14.</w:t>
            </w:r>
            <w:r>
              <w:rPr>
                <w:noProof/>
                <w:sz w:val="22"/>
                <w:szCs w:val="22"/>
                <w:lang w:eastAsia="en-GB"/>
              </w:rPr>
              <w:tab/>
            </w:r>
            <w:r w:rsidRPr="007C107D">
              <w:rPr>
                <w:rStyle w:val="Hyperlink"/>
                <w:rFonts w:eastAsia="Times New Roman"/>
                <w:noProof/>
                <w:lang w:eastAsia="en-GB"/>
              </w:rPr>
              <w:t>Information Governance</w:t>
            </w:r>
            <w:r>
              <w:rPr>
                <w:noProof/>
                <w:webHidden/>
              </w:rPr>
              <w:tab/>
            </w:r>
            <w:r>
              <w:rPr>
                <w:noProof/>
                <w:webHidden/>
              </w:rPr>
              <w:fldChar w:fldCharType="begin"/>
            </w:r>
            <w:r>
              <w:rPr>
                <w:noProof/>
                <w:webHidden/>
              </w:rPr>
              <w:instrText xml:space="preserve"> PAGEREF _Toc426375964 \h </w:instrText>
            </w:r>
            <w:r>
              <w:rPr>
                <w:noProof/>
                <w:webHidden/>
              </w:rPr>
            </w:r>
            <w:r>
              <w:rPr>
                <w:noProof/>
                <w:webHidden/>
              </w:rPr>
              <w:fldChar w:fldCharType="separate"/>
            </w:r>
            <w:r>
              <w:rPr>
                <w:noProof/>
                <w:webHidden/>
              </w:rPr>
              <w:t>14</w:t>
            </w:r>
            <w:r>
              <w:rPr>
                <w:noProof/>
                <w:webHidden/>
              </w:rPr>
              <w:fldChar w:fldCharType="end"/>
            </w:r>
          </w:hyperlink>
        </w:p>
        <w:p w:rsidR="0036783C" w:rsidRDefault="0036783C">
          <w:pPr>
            <w:pStyle w:val="TOC1"/>
            <w:tabs>
              <w:tab w:val="left" w:pos="660"/>
              <w:tab w:val="right" w:leader="dot" w:pos="9628"/>
            </w:tabs>
            <w:rPr>
              <w:noProof/>
              <w:sz w:val="22"/>
              <w:szCs w:val="22"/>
              <w:lang w:eastAsia="en-GB"/>
            </w:rPr>
          </w:pPr>
          <w:hyperlink w:anchor="_Toc426375965" w:history="1">
            <w:r w:rsidRPr="007C107D">
              <w:rPr>
                <w:rStyle w:val="Hyperlink"/>
                <w:noProof/>
              </w:rPr>
              <w:t>15.</w:t>
            </w:r>
            <w:r>
              <w:rPr>
                <w:noProof/>
                <w:sz w:val="22"/>
                <w:szCs w:val="22"/>
                <w:lang w:eastAsia="en-GB"/>
              </w:rPr>
              <w:tab/>
            </w:r>
            <w:r w:rsidRPr="007C107D">
              <w:rPr>
                <w:rStyle w:val="Hyperlink"/>
                <w:noProof/>
              </w:rPr>
              <w:t>Signatories</w:t>
            </w:r>
            <w:r>
              <w:rPr>
                <w:noProof/>
                <w:webHidden/>
              </w:rPr>
              <w:tab/>
            </w:r>
            <w:r>
              <w:rPr>
                <w:noProof/>
                <w:webHidden/>
              </w:rPr>
              <w:fldChar w:fldCharType="begin"/>
            </w:r>
            <w:r>
              <w:rPr>
                <w:noProof/>
                <w:webHidden/>
              </w:rPr>
              <w:instrText xml:space="preserve"> PAGEREF _Toc426375965 \h </w:instrText>
            </w:r>
            <w:r>
              <w:rPr>
                <w:noProof/>
                <w:webHidden/>
              </w:rPr>
            </w:r>
            <w:r>
              <w:rPr>
                <w:noProof/>
                <w:webHidden/>
              </w:rPr>
              <w:fldChar w:fldCharType="separate"/>
            </w:r>
            <w:r>
              <w:rPr>
                <w:noProof/>
                <w:webHidden/>
              </w:rPr>
              <w:t>15</w:t>
            </w:r>
            <w:r>
              <w:rPr>
                <w:noProof/>
                <w:webHidden/>
              </w:rPr>
              <w:fldChar w:fldCharType="end"/>
            </w:r>
          </w:hyperlink>
        </w:p>
        <w:p w:rsidR="0036783C" w:rsidRDefault="0036783C">
          <w:pPr>
            <w:pStyle w:val="TOC1"/>
            <w:tabs>
              <w:tab w:val="left" w:pos="660"/>
              <w:tab w:val="right" w:leader="dot" w:pos="9628"/>
            </w:tabs>
            <w:rPr>
              <w:noProof/>
              <w:sz w:val="22"/>
              <w:szCs w:val="22"/>
              <w:lang w:eastAsia="en-GB"/>
            </w:rPr>
          </w:pPr>
          <w:hyperlink w:anchor="_Toc426375966" w:history="1">
            <w:r w:rsidRPr="007C107D">
              <w:rPr>
                <w:rStyle w:val="Hyperlink"/>
                <w:noProof/>
              </w:rPr>
              <w:t>16.</w:t>
            </w:r>
            <w:r>
              <w:rPr>
                <w:noProof/>
                <w:sz w:val="22"/>
                <w:szCs w:val="22"/>
                <w:lang w:eastAsia="en-GB"/>
              </w:rPr>
              <w:tab/>
            </w:r>
            <w:r w:rsidRPr="007C107D">
              <w:rPr>
                <w:rStyle w:val="Hyperlink"/>
                <w:noProof/>
              </w:rPr>
              <w:t>Glossary</w:t>
            </w:r>
            <w:r>
              <w:rPr>
                <w:noProof/>
                <w:webHidden/>
              </w:rPr>
              <w:tab/>
            </w:r>
            <w:r>
              <w:rPr>
                <w:noProof/>
                <w:webHidden/>
              </w:rPr>
              <w:fldChar w:fldCharType="begin"/>
            </w:r>
            <w:r>
              <w:rPr>
                <w:noProof/>
                <w:webHidden/>
              </w:rPr>
              <w:instrText xml:space="preserve"> PAGEREF _Toc426375966 \h </w:instrText>
            </w:r>
            <w:r>
              <w:rPr>
                <w:noProof/>
                <w:webHidden/>
              </w:rPr>
            </w:r>
            <w:r>
              <w:rPr>
                <w:noProof/>
                <w:webHidden/>
              </w:rPr>
              <w:fldChar w:fldCharType="separate"/>
            </w:r>
            <w:r>
              <w:rPr>
                <w:noProof/>
                <w:webHidden/>
              </w:rPr>
              <w:t>16</w:t>
            </w:r>
            <w:r>
              <w:rPr>
                <w:noProof/>
                <w:webHidden/>
              </w:rPr>
              <w:fldChar w:fldCharType="end"/>
            </w:r>
          </w:hyperlink>
        </w:p>
        <w:p w:rsidR="00A13D7D" w:rsidRDefault="00A13D7D">
          <w:r>
            <w:rPr>
              <w:b/>
              <w:bCs/>
              <w:noProof/>
            </w:rPr>
            <w:fldChar w:fldCharType="end"/>
          </w:r>
        </w:p>
      </w:sdtContent>
    </w:sdt>
    <w:p w:rsidR="00B4556D" w:rsidRDefault="00B4556D" w:rsidP="003B7ED0">
      <w:pPr>
        <w:jc w:val="both"/>
      </w:pPr>
    </w:p>
    <w:p w:rsidR="00B4556D" w:rsidRDefault="00B4556D" w:rsidP="003B7ED0">
      <w:pPr>
        <w:jc w:val="both"/>
      </w:pPr>
    </w:p>
    <w:p w:rsidR="00B4556D" w:rsidRDefault="00B4556D" w:rsidP="003B7ED0">
      <w:pPr>
        <w:jc w:val="both"/>
      </w:pPr>
    </w:p>
    <w:p w:rsidR="00B4556D" w:rsidRDefault="00B4556D" w:rsidP="003B7ED0">
      <w:pPr>
        <w:jc w:val="both"/>
      </w:pPr>
    </w:p>
    <w:p w:rsidR="00B4556D" w:rsidRDefault="00B4556D" w:rsidP="003B7ED0">
      <w:pPr>
        <w:jc w:val="both"/>
      </w:pPr>
    </w:p>
    <w:p w:rsidR="00B4556D" w:rsidRDefault="00B4556D" w:rsidP="003B7ED0">
      <w:pPr>
        <w:jc w:val="both"/>
      </w:pPr>
    </w:p>
    <w:p w:rsidR="00B4556D" w:rsidRDefault="00B4556D" w:rsidP="003B7ED0">
      <w:pPr>
        <w:jc w:val="both"/>
      </w:pPr>
    </w:p>
    <w:p w:rsidR="00B4556D" w:rsidRDefault="00B4556D" w:rsidP="003B7ED0">
      <w:pPr>
        <w:jc w:val="both"/>
      </w:pPr>
    </w:p>
    <w:p w:rsidR="00A13D7D" w:rsidRDefault="00A13D7D">
      <w:r>
        <w:br w:type="page"/>
      </w:r>
    </w:p>
    <w:p w:rsidR="00B4556D" w:rsidRDefault="00B4556D" w:rsidP="003B7ED0">
      <w:pPr>
        <w:jc w:val="both"/>
      </w:pPr>
    </w:p>
    <w:p w:rsidR="00FB3299" w:rsidRPr="003B7ED0" w:rsidRDefault="00FB3299" w:rsidP="003B7ED0">
      <w:pPr>
        <w:pStyle w:val="Heading1"/>
        <w:jc w:val="both"/>
        <w:rPr>
          <w:color w:val="00B050"/>
        </w:rPr>
      </w:pPr>
      <w:bookmarkStart w:id="1" w:name="_Toc426373377"/>
      <w:bookmarkStart w:id="2" w:name="_Toc426375951"/>
      <w:r w:rsidRPr="003B7ED0">
        <w:rPr>
          <w:color w:val="00B050"/>
        </w:rPr>
        <w:t>Introduction</w:t>
      </w:r>
      <w:bookmarkEnd w:id="1"/>
      <w:bookmarkEnd w:id="2"/>
    </w:p>
    <w:p w:rsidR="006806E1" w:rsidRDefault="006806E1" w:rsidP="003B7ED0">
      <w:pPr>
        <w:jc w:val="both"/>
      </w:pPr>
    </w:p>
    <w:p w:rsidR="00EE590C" w:rsidRDefault="00EE590C" w:rsidP="003B7ED0">
      <w:pPr>
        <w:jc w:val="both"/>
      </w:pPr>
      <w:r>
        <w:t xml:space="preserve">As we move Health and Social Care into the 21st Century, the need to improve care underpinned by better information sharing is paramount. For many health and social care </w:t>
      </w:r>
      <w:r w:rsidR="00B4556D">
        <w:t>professionals’</w:t>
      </w:r>
      <w:r>
        <w:t xml:space="preserve"> efforts around “information sharing” have become a real challenge. Central to that challenge has been the growing confusion about good practice in information governance, particularly when it comes to information sharing.  Our experience is that even the language is this field has become so overly complicated that is has become a barrier to progress in its own right.</w:t>
      </w:r>
    </w:p>
    <w:p w:rsidR="00EE590C" w:rsidRDefault="00EE590C" w:rsidP="003B7ED0">
      <w:pPr>
        <w:jc w:val="both"/>
      </w:pPr>
      <w:r>
        <w:t>With that in mind we wanted to delve deep into what is at issue here by looking for some simple patterns to make this area a whole lot simpler, in essence a Plain English guide to Information Sharing. As we begin to explain our latest thinking on this, we want to give due credit to Joseph Waller director of</w:t>
      </w:r>
      <w:r>
        <w:rPr>
          <w:rStyle w:val="apple-converted-space"/>
          <w:rFonts w:ascii="Helvetica" w:hAnsi="Helvetica"/>
          <w:color w:val="666666"/>
          <w:sz w:val="21"/>
          <w:szCs w:val="21"/>
        </w:rPr>
        <w:t> </w:t>
      </w:r>
      <w:hyperlink r:id="rId14" w:history="1">
        <w:r w:rsidRPr="003B7ED0">
          <w:rPr>
            <w:rStyle w:val="Hyperlink"/>
            <w:rFonts w:ascii="Helvetica" w:hAnsi="Helvetica"/>
            <w:color w:val="00B050"/>
            <w:sz w:val="21"/>
            <w:szCs w:val="21"/>
            <w:bdr w:val="none" w:sz="0" w:space="0" w:color="auto" w:frame="1"/>
          </w:rPr>
          <w:t>XML Solutions</w:t>
        </w:r>
      </w:hyperlink>
      <w:r>
        <w:rPr>
          <w:rStyle w:val="apple-converted-space"/>
          <w:rFonts w:ascii="Helvetica" w:hAnsi="Helvetica"/>
          <w:color w:val="666666"/>
          <w:sz w:val="21"/>
          <w:szCs w:val="21"/>
        </w:rPr>
        <w:t> </w:t>
      </w:r>
      <w:r>
        <w:t>whose “</w:t>
      </w:r>
      <w:hyperlink r:id="rId15" w:history="1">
        <w:r w:rsidRPr="003B7ED0">
          <w:rPr>
            <w:rStyle w:val="Hyperlink"/>
            <w:rFonts w:ascii="Helvetica" w:hAnsi="Helvetica"/>
            <w:color w:val="00B050"/>
            <w:sz w:val="21"/>
            <w:szCs w:val="21"/>
            <w:bdr w:val="none" w:sz="0" w:space="0" w:color="auto" w:frame="1"/>
          </w:rPr>
          <w:t>proposed consent model</w:t>
        </w:r>
      </w:hyperlink>
      <w:r>
        <w:t xml:space="preserve">” we have deliberately reviewed, reused and hopefully improved. </w:t>
      </w:r>
    </w:p>
    <w:p w:rsidR="00EE590C" w:rsidRDefault="00EE590C" w:rsidP="003B7ED0">
      <w:pPr>
        <w:jc w:val="both"/>
      </w:pPr>
      <w:r>
        <w:t>To explain our</w:t>
      </w:r>
      <w:r>
        <w:rPr>
          <w:rStyle w:val="apple-converted-space"/>
          <w:rFonts w:ascii="Helvetica" w:hAnsi="Helvetica"/>
          <w:color w:val="666666"/>
          <w:sz w:val="21"/>
          <w:szCs w:val="21"/>
        </w:rPr>
        <w:t> </w:t>
      </w:r>
      <w:r>
        <w:rPr>
          <w:b/>
          <w:bCs/>
          <w:bdr w:val="none" w:sz="0" w:space="0" w:color="auto" w:frame="1"/>
        </w:rPr>
        <w:t>Plain English guide to Information Sharing</w:t>
      </w:r>
      <w:r>
        <w:t>, we wanted to try a Who, Where, What, Why, When and How approach. We think it’s been fairly helpful.</w:t>
      </w:r>
    </w:p>
    <w:p w:rsidR="005F6CE5" w:rsidRPr="003B7ED0" w:rsidRDefault="005F6CE5" w:rsidP="003B7ED0">
      <w:pPr>
        <w:pStyle w:val="Heading1"/>
        <w:jc w:val="both"/>
        <w:rPr>
          <w:color w:val="00B050"/>
        </w:rPr>
      </w:pPr>
      <w:bookmarkStart w:id="3" w:name="_Toc426373378"/>
      <w:bookmarkStart w:id="4" w:name="_Toc426375952"/>
      <w:r w:rsidRPr="003B7ED0">
        <w:rPr>
          <w:color w:val="00B050"/>
        </w:rPr>
        <w:t>Purpose of this guidance</w:t>
      </w:r>
      <w:bookmarkEnd w:id="3"/>
      <w:bookmarkEnd w:id="4"/>
    </w:p>
    <w:p w:rsidR="005F6CE5" w:rsidRDefault="005F6CE5" w:rsidP="003B7ED0">
      <w:pPr>
        <w:jc w:val="both"/>
      </w:pPr>
    </w:p>
    <w:p w:rsidR="00F76161" w:rsidRPr="00F76161" w:rsidRDefault="00204BF8" w:rsidP="003B7ED0">
      <w:pPr>
        <w:jc w:val="both"/>
      </w:pPr>
      <w:r>
        <w:t>A</w:t>
      </w:r>
      <w:r w:rsidR="00F76161" w:rsidRPr="00F76161">
        <w:t>s part of the Ripple programme</w:t>
      </w:r>
      <w:r>
        <w:t>,</w:t>
      </w:r>
      <w:r w:rsidR="00F76161" w:rsidRPr="00F76161">
        <w:t xml:space="preserve"> we have developed our</w:t>
      </w:r>
      <w:r w:rsidR="00F76161" w:rsidRPr="00F76161">
        <w:rPr>
          <w:rFonts w:ascii="Helvetica" w:hAnsi="Helvetica"/>
          <w:color w:val="666666"/>
          <w:sz w:val="21"/>
          <w:szCs w:val="21"/>
        </w:rPr>
        <w:t> </w:t>
      </w:r>
      <w:r w:rsidR="00F76161" w:rsidRPr="00F76161">
        <w:rPr>
          <w:b/>
          <w:bCs/>
          <w:bdr w:val="none" w:sz="0" w:space="0" w:color="auto" w:frame="1"/>
        </w:rPr>
        <w:t xml:space="preserve">Plain English Guide to Information Sharing </w:t>
      </w:r>
      <w:r w:rsidR="00F76161" w:rsidRPr="00F76161">
        <w:rPr>
          <w:bCs/>
          <w:bdr w:val="none" w:sz="0" w:space="0" w:color="auto" w:frame="1"/>
        </w:rPr>
        <w:t xml:space="preserve">to </w:t>
      </w:r>
      <w:r w:rsidRPr="00F76161">
        <w:t>explain how th</w:t>
      </w:r>
      <w:r>
        <w:t>e</w:t>
      </w:r>
      <w:r w:rsidRPr="00F76161">
        <w:t xml:space="preserve"> I</w:t>
      </w:r>
      <w:r>
        <w:t xml:space="preserve">nformation </w:t>
      </w:r>
      <w:r w:rsidRPr="00F76161">
        <w:t>S</w:t>
      </w:r>
      <w:r>
        <w:t xml:space="preserve">haring </w:t>
      </w:r>
      <w:r w:rsidRPr="00F76161">
        <w:t>A</w:t>
      </w:r>
      <w:r>
        <w:t xml:space="preserve">greement template </w:t>
      </w:r>
      <w:r w:rsidRPr="00F76161">
        <w:t>should be developed for local needs</w:t>
      </w:r>
      <w:r>
        <w:t xml:space="preserve">. </w:t>
      </w:r>
      <w:r w:rsidR="00F76161" w:rsidRPr="00F76161">
        <w:rPr>
          <w:bCs/>
          <w:bdr w:val="none" w:sz="0" w:space="0" w:color="auto" w:frame="1"/>
        </w:rPr>
        <w:t>The</w:t>
      </w:r>
      <w:r w:rsidR="00F76161" w:rsidRPr="00F76161">
        <w:rPr>
          <w:b/>
          <w:bCs/>
          <w:bdr w:val="none" w:sz="0" w:space="0" w:color="auto" w:frame="1"/>
        </w:rPr>
        <w:t xml:space="preserve"> guidance </w:t>
      </w:r>
      <w:r w:rsidR="00F76161" w:rsidRPr="00F76161">
        <w:t>provides supporting information to assist organisations to use th</w:t>
      </w:r>
      <w:r>
        <w:t>e</w:t>
      </w:r>
      <w:r w:rsidR="00F76161" w:rsidRPr="00F76161">
        <w:t xml:space="preserve"> template for their own purpose and a glossary to explain words highlighted throughout the document. You are free to amend </w:t>
      </w:r>
      <w:r>
        <w:t xml:space="preserve">the template </w:t>
      </w:r>
      <w:r w:rsidR="00F76161" w:rsidRPr="00F76161">
        <w:t xml:space="preserve">to suit your particular needs.  </w:t>
      </w:r>
      <w:r>
        <w:t>N</w:t>
      </w:r>
      <w:r w:rsidR="00F76161" w:rsidRPr="00F76161">
        <w:t>ote</w:t>
      </w:r>
      <w:r>
        <w:t>:</w:t>
      </w:r>
      <w:r w:rsidR="00F76161" w:rsidRPr="00F76161">
        <w:t xml:space="preserve"> this I</w:t>
      </w:r>
      <w:r>
        <w:t xml:space="preserve">nformation </w:t>
      </w:r>
      <w:r w:rsidR="00F76161" w:rsidRPr="00F76161">
        <w:t>S</w:t>
      </w:r>
      <w:r>
        <w:t xml:space="preserve">haring </w:t>
      </w:r>
      <w:r w:rsidR="00F76161" w:rsidRPr="00F76161">
        <w:t>A</w:t>
      </w:r>
      <w:r>
        <w:t>greement</w:t>
      </w:r>
      <w:r w:rsidR="00F76161" w:rsidRPr="00F76161">
        <w:t xml:space="preserve"> does not cover the purpose of indirect care (e.g. research) although it is expected this will be addressed as part of the Ripple programme shortly.</w:t>
      </w:r>
    </w:p>
    <w:p w:rsidR="00F76161" w:rsidRPr="00F76161" w:rsidRDefault="00F76161" w:rsidP="003B7ED0">
      <w:pPr>
        <w:jc w:val="both"/>
      </w:pPr>
      <w:r w:rsidRPr="00F76161">
        <w:rPr>
          <w:bCs/>
          <w:bdr w:val="none" w:sz="0" w:space="0" w:color="auto" w:frame="1"/>
        </w:rPr>
        <w:t>To explain information sharing w</w:t>
      </w:r>
      <w:r w:rsidRPr="00F76161">
        <w:t xml:space="preserve">e have used a </w:t>
      </w:r>
      <w:r w:rsidRPr="00F76161">
        <w:rPr>
          <w:b/>
        </w:rPr>
        <w:t>Who, Where, What, Why, When and How</w:t>
      </w:r>
      <w:r w:rsidRPr="00F76161">
        <w:t xml:space="preserve"> approach and have structured this Information Sharing Agreement in that way. </w:t>
      </w:r>
    </w:p>
    <w:p w:rsidR="00F76161" w:rsidRPr="00F76161" w:rsidRDefault="00F76161" w:rsidP="003B7ED0">
      <w:pPr>
        <w:jc w:val="both"/>
      </w:pPr>
      <w:r w:rsidRPr="00F76161">
        <w:t>We want to give due credit to Joseph Waller director of</w:t>
      </w:r>
      <w:r w:rsidRPr="00F76161">
        <w:rPr>
          <w:rFonts w:ascii="Helvetica" w:hAnsi="Helvetica"/>
          <w:color w:val="666666"/>
          <w:sz w:val="21"/>
          <w:szCs w:val="21"/>
        </w:rPr>
        <w:t> </w:t>
      </w:r>
      <w:r w:rsidRPr="00F76161">
        <w:t>XML Solutions, whose “</w:t>
      </w:r>
      <w:hyperlink r:id="rId16" w:history="1">
        <w:r w:rsidRPr="00F76161">
          <w:t>proposed consent model</w:t>
        </w:r>
      </w:hyperlink>
      <w:r w:rsidRPr="00F76161">
        <w:t xml:space="preserve">” of </w:t>
      </w:r>
      <w:r w:rsidRPr="00F76161">
        <w:rPr>
          <w:b/>
        </w:rPr>
        <w:t>implied, supplied, denied override</w:t>
      </w:r>
      <w:r w:rsidRPr="00F76161">
        <w:t xml:space="preserve">, we have deliberately reviewed, reused and hopefully improved. </w:t>
      </w:r>
    </w:p>
    <w:p w:rsidR="00204BF8" w:rsidRDefault="00204BF8" w:rsidP="003B7ED0">
      <w:pPr>
        <w:jc w:val="both"/>
      </w:pPr>
      <w:r w:rsidRPr="00204BF8">
        <w:t>In addition to the</w:t>
      </w:r>
      <w:r>
        <w:rPr>
          <w:b/>
        </w:rPr>
        <w:t xml:space="preserve"> </w:t>
      </w:r>
      <w:hyperlink r:id="rId17" w:history="1">
        <w:r w:rsidRPr="00B6032F">
          <w:rPr>
            <w:rStyle w:val="Hyperlink"/>
            <w:b/>
            <w:color w:val="00B050"/>
          </w:rPr>
          <w:t>Plain English Guide to Information Sharing</w:t>
        </w:r>
      </w:hyperlink>
      <w:r>
        <w:rPr>
          <w:b/>
        </w:rPr>
        <w:t xml:space="preserve"> and Information Sharing Agreement template, </w:t>
      </w:r>
      <w:r w:rsidRPr="00204BF8">
        <w:t>the Ripple programme has also developed a</w:t>
      </w:r>
      <w:r>
        <w:rPr>
          <w:b/>
        </w:rPr>
        <w:t xml:space="preserve"> Plain English </w:t>
      </w:r>
      <w:r w:rsidR="00DA2AB5" w:rsidRPr="00DA2AB5">
        <w:rPr>
          <w:b/>
        </w:rPr>
        <w:t>Data Controller Contract</w:t>
      </w:r>
      <w:r>
        <w:t>, which is also available for adaptation for local use.</w:t>
      </w:r>
    </w:p>
    <w:p w:rsidR="005F6CE5" w:rsidRPr="003B7ED0" w:rsidRDefault="00D5668B" w:rsidP="003B7ED0">
      <w:pPr>
        <w:pStyle w:val="Heading1"/>
        <w:jc w:val="both"/>
        <w:rPr>
          <w:color w:val="00B050"/>
        </w:rPr>
      </w:pPr>
      <w:bookmarkStart w:id="5" w:name="_Toc426373379"/>
      <w:bookmarkStart w:id="6" w:name="_Toc426375953"/>
      <w:r w:rsidRPr="003B7ED0">
        <w:rPr>
          <w:color w:val="00B050"/>
        </w:rPr>
        <w:lastRenderedPageBreak/>
        <w:t>Audience</w:t>
      </w:r>
      <w:bookmarkEnd w:id="5"/>
      <w:bookmarkEnd w:id="6"/>
    </w:p>
    <w:p w:rsidR="00D5668B" w:rsidRDefault="00D5668B" w:rsidP="003B7ED0">
      <w:pPr>
        <w:jc w:val="both"/>
      </w:pPr>
    </w:p>
    <w:p w:rsidR="00D5668B" w:rsidRDefault="00D5668B" w:rsidP="003B7ED0">
      <w:pPr>
        <w:jc w:val="both"/>
      </w:pPr>
      <w:r>
        <w:t xml:space="preserve">The intended audience </w:t>
      </w:r>
      <w:r w:rsidR="0024721A">
        <w:t xml:space="preserve">for this guidance </w:t>
      </w:r>
      <w:r>
        <w:t xml:space="preserve">is anyone working in a health or adult social care commissioner or provider organisation </w:t>
      </w:r>
      <w:proofErr w:type="gramStart"/>
      <w:r>
        <w:t>who</w:t>
      </w:r>
      <w:proofErr w:type="gramEnd"/>
      <w:r>
        <w:t xml:space="preserve"> is responsible for establishing information sharing arrangements.</w:t>
      </w:r>
    </w:p>
    <w:p w:rsidR="00D5668B" w:rsidRDefault="00D5668B" w:rsidP="003B7ED0">
      <w:pPr>
        <w:jc w:val="both"/>
      </w:pPr>
      <w:r>
        <w:t xml:space="preserve">They do not need to be Information Governance experts. They may however wish to seek help from Information Governance experts to agree the content </w:t>
      </w:r>
      <w:r w:rsidR="00DA2AB5">
        <w:t xml:space="preserve">and use </w:t>
      </w:r>
      <w:r>
        <w:t xml:space="preserve">of the </w:t>
      </w:r>
      <w:r w:rsidR="00AC59CB">
        <w:t xml:space="preserve">Plain English </w:t>
      </w:r>
      <w:r>
        <w:t xml:space="preserve">Information Sharing Agreement </w:t>
      </w:r>
      <w:r w:rsidR="00DA2AB5">
        <w:t xml:space="preserve">and/or Data Controller contract </w:t>
      </w:r>
      <w:r w:rsidR="00AC59CB">
        <w:t xml:space="preserve">templates </w:t>
      </w:r>
      <w:r>
        <w:t>according to local needs.</w:t>
      </w:r>
    </w:p>
    <w:p w:rsidR="005F6CE5" w:rsidRPr="003B7ED0" w:rsidRDefault="00D5668B" w:rsidP="003B7ED0">
      <w:pPr>
        <w:pStyle w:val="Heading1"/>
        <w:jc w:val="both"/>
        <w:rPr>
          <w:color w:val="00B050"/>
        </w:rPr>
      </w:pPr>
      <w:bookmarkStart w:id="7" w:name="_Toc426373380"/>
      <w:bookmarkStart w:id="8" w:name="_Toc426375954"/>
      <w:r w:rsidRPr="003B7ED0">
        <w:rPr>
          <w:color w:val="00B050"/>
        </w:rPr>
        <w:t>Background</w:t>
      </w:r>
      <w:bookmarkEnd w:id="7"/>
      <w:bookmarkEnd w:id="8"/>
    </w:p>
    <w:p w:rsidR="005F6CE5" w:rsidRDefault="005F6CE5" w:rsidP="003B7ED0">
      <w:pPr>
        <w:jc w:val="both"/>
      </w:pPr>
    </w:p>
    <w:p w:rsidR="009A0FE4" w:rsidRDefault="009A0FE4" w:rsidP="003B7ED0">
      <w:pPr>
        <w:jc w:val="both"/>
      </w:pPr>
      <w:r w:rsidRPr="004A2D65">
        <w:rPr>
          <w:rFonts w:eastAsia="Times New Roman"/>
          <w:lang w:eastAsia="en-GB"/>
        </w:rPr>
        <w:t>The safe, secure and legitimate handling of information is at the very core of health and social care.  </w:t>
      </w:r>
      <w:r>
        <w:t xml:space="preserve">As we move Health and Social Care into the 21st Century, the need to improve care underpinned by better information sharing is paramount. </w:t>
      </w:r>
    </w:p>
    <w:p w:rsidR="009A0FE4" w:rsidRDefault="009A0FE4" w:rsidP="003B7ED0">
      <w:pPr>
        <w:jc w:val="both"/>
        <w:rPr>
          <w:rFonts w:eastAsia="Times New Roman"/>
          <w:lang w:eastAsia="en-GB"/>
        </w:rPr>
      </w:pPr>
      <w:r>
        <w:t>Health and social care organisations are working in partnership to ensure local services are integrated and meet the needs of individuals within the local population. Health and social care professionals’ a</w:t>
      </w:r>
      <w:r w:rsidRPr="004A2D65">
        <w:rPr>
          <w:rFonts w:eastAsia="Times New Roman"/>
          <w:lang w:eastAsia="en-GB"/>
        </w:rPr>
        <w:t xml:space="preserve">ccess to information at the right time, </w:t>
      </w:r>
      <w:r>
        <w:rPr>
          <w:rFonts w:eastAsia="Times New Roman"/>
          <w:lang w:eastAsia="en-GB"/>
        </w:rPr>
        <w:t xml:space="preserve">in </w:t>
      </w:r>
      <w:r w:rsidRPr="004A2D65">
        <w:rPr>
          <w:rFonts w:eastAsia="Times New Roman"/>
          <w:lang w:eastAsia="en-GB"/>
        </w:rPr>
        <w:t>the right place and with</w:t>
      </w:r>
      <w:r>
        <w:rPr>
          <w:rFonts w:eastAsia="Times New Roman"/>
          <w:lang w:eastAsia="en-GB"/>
        </w:rPr>
        <w:t>in</w:t>
      </w:r>
      <w:r w:rsidRPr="004A2D65">
        <w:rPr>
          <w:rFonts w:eastAsia="Times New Roman"/>
          <w:lang w:eastAsia="en-GB"/>
        </w:rPr>
        <w:t xml:space="preserve"> the right health and social care setting means that </w:t>
      </w:r>
      <w:r>
        <w:rPr>
          <w:rFonts w:eastAsia="Times New Roman"/>
          <w:lang w:eastAsia="en-GB"/>
        </w:rPr>
        <w:t>individual</w:t>
      </w:r>
      <w:r w:rsidRPr="004A2D65">
        <w:rPr>
          <w:rFonts w:eastAsia="Times New Roman"/>
          <w:lang w:eastAsia="en-GB"/>
        </w:rPr>
        <w:t xml:space="preserve">s are treated more safely and effectively.   </w:t>
      </w:r>
    </w:p>
    <w:p w:rsidR="009A0FE4" w:rsidRDefault="009A0FE4" w:rsidP="003B7ED0">
      <w:pPr>
        <w:jc w:val="both"/>
        <w:rPr>
          <w:rFonts w:eastAsia="Times New Roman"/>
          <w:lang w:eastAsia="en-GB"/>
        </w:rPr>
      </w:pPr>
      <w:r>
        <w:rPr>
          <w:rFonts w:eastAsia="Times New Roman"/>
          <w:lang w:eastAsia="en-GB"/>
        </w:rPr>
        <w:t xml:space="preserve">Even though it is in the best interests of the individual concerned to do so, any use or sharing of a person’s information has to be done in respect of their right to confidentiality and in a way that is lawful. Information should also meet standards to ensure it is of good quality and securely protected. </w:t>
      </w:r>
    </w:p>
    <w:p w:rsidR="009A0FE4" w:rsidRDefault="009A0FE4" w:rsidP="003B7ED0">
      <w:pPr>
        <w:jc w:val="both"/>
        <w:rPr>
          <w:rFonts w:eastAsia="Times New Roman"/>
          <w:lang w:eastAsia="en-GB"/>
        </w:rPr>
      </w:pPr>
      <w:r>
        <w:rPr>
          <w:rFonts w:eastAsia="Times New Roman"/>
          <w:lang w:eastAsia="en-GB"/>
        </w:rPr>
        <w:t xml:space="preserve">Each </w:t>
      </w:r>
      <w:r w:rsidRPr="004A2D65">
        <w:rPr>
          <w:rFonts w:eastAsia="Times New Roman"/>
          <w:lang w:eastAsia="en-GB"/>
        </w:rPr>
        <w:t xml:space="preserve">organisation </w:t>
      </w:r>
      <w:r>
        <w:rPr>
          <w:rFonts w:eastAsia="Times New Roman"/>
          <w:lang w:eastAsia="en-GB"/>
        </w:rPr>
        <w:t xml:space="preserve">involved in the Information Sharing Agreement is individually responsible for making sure their </w:t>
      </w:r>
      <w:proofErr w:type="gramStart"/>
      <w:r>
        <w:rPr>
          <w:rFonts w:eastAsia="Times New Roman"/>
          <w:lang w:eastAsia="en-GB"/>
        </w:rPr>
        <w:t>staff know</w:t>
      </w:r>
      <w:proofErr w:type="gramEnd"/>
      <w:r>
        <w:rPr>
          <w:rFonts w:eastAsia="Times New Roman"/>
          <w:lang w:eastAsia="en-GB"/>
        </w:rPr>
        <w:t xml:space="preserve"> how to handle </w:t>
      </w:r>
      <w:r w:rsidRPr="004A2D65">
        <w:rPr>
          <w:rFonts w:eastAsia="Times New Roman"/>
          <w:lang w:eastAsia="en-GB"/>
        </w:rPr>
        <w:t>confidential information and</w:t>
      </w:r>
      <w:r w:rsidR="00AD2FA8">
        <w:rPr>
          <w:rFonts w:eastAsia="Times New Roman"/>
          <w:lang w:eastAsia="en-GB"/>
        </w:rPr>
        <w:t xml:space="preserve"> </w:t>
      </w:r>
      <w:r w:rsidRPr="004A2D65">
        <w:rPr>
          <w:rFonts w:eastAsia="Times New Roman"/>
          <w:lang w:eastAsia="en-GB"/>
        </w:rPr>
        <w:t xml:space="preserve">individuals </w:t>
      </w:r>
      <w:r>
        <w:rPr>
          <w:rFonts w:eastAsia="Times New Roman"/>
          <w:lang w:eastAsia="en-GB"/>
        </w:rPr>
        <w:t xml:space="preserve">using their services are told </w:t>
      </w:r>
      <w:r w:rsidRPr="004A2D65">
        <w:rPr>
          <w:rFonts w:eastAsia="Times New Roman"/>
          <w:lang w:eastAsia="en-GB"/>
        </w:rPr>
        <w:t>how their information is being used</w:t>
      </w:r>
      <w:r>
        <w:rPr>
          <w:rFonts w:eastAsia="Times New Roman"/>
          <w:lang w:eastAsia="en-GB"/>
        </w:rPr>
        <w:t xml:space="preserve"> and are offered some control over the way it is used. </w:t>
      </w:r>
    </w:p>
    <w:p w:rsidR="009A0FE4" w:rsidRDefault="009A0FE4" w:rsidP="003B7ED0">
      <w:pPr>
        <w:jc w:val="both"/>
        <w:rPr>
          <w:rFonts w:eastAsia="Times New Roman"/>
          <w:lang w:eastAsia="en-GB"/>
        </w:rPr>
      </w:pPr>
      <w:r>
        <w:rPr>
          <w:rFonts w:eastAsia="Times New Roman"/>
          <w:lang w:eastAsia="en-GB"/>
        </w:rPr>
        <w:t xml:space="preserve">The Health and Social Care (Safety and Quality) Act 2015 becomes effective in October 2015. This </w:t>
      </w:r>
      <w:r w:rsidR="0024721A">
        <w:rPr>
          <w:rFonts w:eastAsia="Times New Roman"/>
          <w:lang w:eastAsia="en-GB"/>
        </w:rPr>
        <w:t xml:space="preserve">piece of legislation is a significant for information sharing because it </w:t>
      </w:r>
      <w:r>
        <w:rPr>
          <w:rFonts w:eastAsia="Times New Roman"/>
          <w:lang w:eastAsia="en-GB"/>
        </w:rPr>
        <w:t>puts the 7</w:t>
      </w:r>
      <w:r w:rsidRPr="00A457FA">
        <w:rPr>
          <w:rFonts w:eastAsia="Times New Roman"/>
          <w:vertAlign w:val="superscript"/>
          <w:lang w:eastAsia="en-GB"/>
        </w:rPr>
        <w:t>th</w:t>
      </w:r>
      <w:r>
        <w:rPr>
          <w:rFonts w:eastAsia="Times New Roman"/>
          <w:lang w:eastAsia="en-GB"/>
        </w:rPr>
        <w:t xml:space="preserve">Caldicott Principle – the duty to share information is as important as the duty to protect confidential </w:t>
      </w:r>
      <w:proofErr w:type="gramStart"/>
      <w:r>
        <w:rPr>
          <w:rFonts w:eastAsia="Times New Roman"/>
          <w:lang w:eastAsia="en-GB"/>
        </w:rPr>
        <w:t xml:space="preserve">information </w:t>
      </w:r>
      <w:r w:rsidR="00AD2FA8">
        <w:rPr>
          <w:rFonts w:eastAsia="Times New Roman"/>
          <w:lang w:eastAsia="en-GB"/>
        </w:rPr>
        <w:t xml:space="preserve"> -</w:t>
      </w:r>
      <w:proofErr w:type="gramEnd"/>
      <w:r w:rsidR="00AD2FA8">
        <w:rPr>
          <w:rFonts w:eastAsia="Times New Roman"/>
          <w:lang w:eastAsia="en-GB"/>
        </w:rPr>
        <w:t xml:space="preserve"> </w:t>
      </w:r>
      <w:r>
        <w:rPr>
          <w:rFonts w:eastAsia="Times New Roman"/>
          <w:lang w:eastAsia="en-GB"/>
        </w:rPr>
        <w:t xml:space="preserve">onto a legal footing. </w:t>
      </w:r>
      <w:r w:rsidR="0024721A">
        <w:rPr>
          <w:rFonts w:eastAsia="Times New Roman"/>
          <w:lang w:eastAsia="en-GB"/>
        </w:rPr>
        <w:t xml:space="preserve">It operates on the </w:t>
      </w:r>
      <w:r>
        <w:rPr>
          <w:rFonts w:eastAsia="Times New Roman"/>
          <w:lang w:eastAsia="en-GB"/>
        </w:rPr>
        <w:t xml:space="preserve">presumption </w:t>
      </w:r>
      <w:r w:rsidR="0024721A">
        <w:rPr>
          <w:rFonts w:eastAsia="Times New Roman"/>
          <w:lang w:eastAsia="en-GB"/>
        </w:rPr>
        <w:t xml:space="preserve">that </w:t>
      </w:r>
      <w:r>
        <w:rPr>
          <w:rFonts w:eastAsia="Times New Roman"/>
          <w:lang w:eastAsia="en-GB"/>
        </w:rPr>
        <w:t xml:space="preserve">information </w:t>
      </w:r>
      <w:r w:rsidR="00AD2FA8">
        <w:rPr>
          <w:rFonts w:eastAsia="Times New Roman"/>
          <w:lang w:eastAsia="en-GB"/>
        </w:rPr>
        <w:t>supporting</w:t>
      </w:r>
      <w:r>
        <w:rPr>
          <w:rFonts w:eastAsia="Times New Roman"/>
          <w:lang w:eastAsia="en-GB"/>
        </w:rPr>
        <w:t xml:space="preserve"> the delivery of care to the individual should be shared, unless they object. </w:t>
      </w:r>
    </w:p>
    <w:p w:rsidR="009A0FE4" w:rsidRDefault="00A13D7D" w:rsidP="003B7ED0">
      <w:pPr>
        <w:jc w:val="both"/>
      </w:pPr>
      <w:r w:rsidRPr="00A13D7D">
        <w:t>We have based this guidance on the presumption that information that supports the delivery of care to the individual should be shared, unless they object, however, we need to be mindful that details about the correct interpretation of the Act will come with the DH guidance and this guidance will need to be updated accordingly.</w:t>
      </w:r>
    </w:p>
    <w:p w:rsidR="0024721A" w:rsidRDefault="0024721A" w:rsidP="003B7ED0">
      <w:pPr>
        <w:jc w:val="both"/>
      </w:pPr>
    </w:p>
    <w:p w:rsidR="0024721A" w:rsidRDefault="0024721A" w:rsidP="003B7ED0">
      <w:pPr>
        <w:jc w:val="both"/>
      </w:pPr>
    </w:p>
    <w:p w:rsidR="0024721A" w:rsidRDefault="0024721A" w:rsidP="003B7ED0">
      <w:pPr>
        <w:jc w:val="both"/>
      </w:pPr>
    </w:p>
    <w:p w:rsidR="009A0FE4" w:rsidRPr="00AD2FA8" w:rsidRDefault="00DA2AB5" w:rsidP="003B7ED0">
      <w:pPr>
        <w:pStyle w:val="Title"/>
        <w:jc w:val="both"/>
        <w:rPr>
          <w:color w:val="00B050"/>
          <w:sz w:val="40"/>
          <w:szCs w:val="40"/>
        </w:rPr>
      </w:pPr>
      <w:r w:rsidRPr="00AD2FA8">
        <w:rPr>
          <w:color w:val="00B050"/>
          <w:sz w:val="40"/>
          <w:szCs w:val="40"/>
        </w:rPr>
        <w:t>The Information Sharing Agreement Template</w:t>
      </w:r>
    </w:p>
    <w:p w:rsidR="00DA2AB5" w:rsidRDefault="00DA2AB5" w:rsidP="003B7ED0">
      <w:pPr>
        <w:jc w:val="both"/>
      </w:pPr>
    </w:p>
    <w:p w:rsidR="00DA2AB5" w:rsidRPr="00AD2FA8" w:rsidRDefault="00DA2AB5" w:rsidP="003B7ED0">
      <w:pPr>
        <w:pStyle w:val="Heading1"/>
        <w:jc w:val="both"/>
        <w:rPr>
          <w:color w:val="00B050"/>
        </w:rPr>
      </w:pPr>
      <w:bookmarkStart w:id="9" w:name="_Toc426373381"/>
      <w:bookmarkStart w:id="10" w:name="_Toc426375955"/>
      <w:r w:rsidRPr="00AD2FA8">
        <w:rPr>
          <w:color w:val="00B050"/>
        </w:rPr>
        <w:t>Prerequisites</w:t>
      </w:r>
      <w:bookmarkEnd w:id="9"/>
      <w:bookmarkEnd w:id="10"/>
    </w:p>
    <w:p w:rsidR="00DA2AB5" w:rsidRDefault="00DA2AB5" w:rsidP="003B7ED0">
      <w:pPr>
        <w:jc w:val="both"/>
      </w:pPr>
    </w:p>
    <w:p w:rsidR="00DA2AB5" w:rsidRDefault="00DA2AB5" w:rsidP="003B7ED0">
      <w:pPr>
        <w:jc w:val="both"/>
      </w:pPr>
      <w:r>
        <w:t xml:space="preserve">The Information Sharing Agreement works on a prerequisite that the health and social care organisations involved in information sharing for direct care purposes, </w:t>
      </w:r>
      <w:r w:rsidR="0024721A">
        <w:t xml:space="preserve">know they </w:t>
      </w:r>
      <w:r>
        <w:t xml:space="preserve">are Data Controllers in terms of the Data Protection Act 1998 </w:t>
      </w:r>
      <w:r w:rsidR="00FA47E7">
        <w:t xml:space="preserve">(DPA) </w:t>
      </w:r>
      <w:r>
        <w:t xml:space="preserve">and therefore legally responsible for ensuring their organisation and staff handle personal confidential data fairly and in accordance with the relevant laws. </w:t>
      </w:r>
    </w:p>
    <w:p w:rsidR="00DA2AB5" w:rsidRDefault="00DA2AB5" w:rsidP="003B7ED0">
      <w:pPr>
        <w:jc w:val="both"/>
      </w:pPr>
      <w:r>
        <w:t xml:space="preserve">In addition to their legal responsibilities, providers of health and social care services also have contractual obligations to comply with the law and protect </w:t>
      </w:r>
      <w:r w:rsidR="00AD2FA8">
        <w:t xml:space="preserve">individual service </w:t>
      </w:r>
      <w:proofErr w:type="gramStart"/>
      <w:r w:rsidR="00AD2FA8">
        <w:t>user</w:t>
      </w:r>
      <w:r>
        <w:t>s</w:t>
      </w:r>
      <w:proofErr w:type="gramEnd"/>
      <w:r>
        <w:t xml:space="preserve"> confidentiality.</w:t>
      </w:r>
    </w:p>
    <w:p w:rsidR="00AC59CB" w:rsidRDefault="00AC59CB" w:rsidP="003B7ED0">
      <w:pPr>
        <w:jc w:val="both"/>
      </w:pPr>
      <w:r>
        <w:t>They are also required to complete an annual self-assessment of their standards of practice using the Department of Health’s Information Governance Toolkit</w:t>
      </w:r>
      <w:r w:rsidR="0024721A">
        <w:t>.</w:t>
      </w:r>
    </w:p>
    <w:p w:rsidR="00FA47E7" w:rsidRDefault="00FA47E7" w:rsidP="003B7ED0">
      <w:pPr>
        <w:jc w:val="both"/>
      </w:pPr>
      <w:r>
        <w:t xml:space="preserve">They are liable if things go wrong and personal data is lost or misused. </w:t>
      </w:r>
      <w:r w:rsidR="00B75A18">
        <w:t xml:space="preserve">They are directly accountable </w:t>
      </w:r>
      <w:r>
        <w:t>to the Information Commissioner and risk enforcement action for a breach of the DPA</w:t>
      </w:r>
      <w:r w:rsidR="00AD2FA8">
        <w:t xml:space="preserve"> and</w:t>
      </w:r>
      <w:r>
        <w:t xml:space="preserve"> they could also be sued by the individual whose personal data has been compromised. </w:t>
      </w:r>
      <w:r w:rsidR="00AC59CB">
        <w:t xml:space="preserve">Contractual penalties may also be applied. </w:t>
      </w:r>
    </w:p>
    <w:p w:rsidR="00FA47E7" w:rsidRDefault="00FA47E7" w:rsidP="003B7ED0">
      <w:pPr>
        <w:jc w:val="both"/>
      </w:pPr>
      <w:r>
        <w:t>Information sharing arrangements should be agreed b</w:t>
      </w:r>
      <w:r w:rsidR="00B75A18">
        <w:t xml:space="preserve">etween </w:t>
      </w:r>
      <w:r>
        <w:t xml:space="preserve">trusted partners without the need to spell out these responsibilities or </w:t>
      </w:r>
      <w:r w:rsidR="00B75A18">
        <w:t xml:space="preserve">set clauses to </w:t>
      </w:r>
      <w:r>
        <w:t xml:space="preserve">hold each other to account. This is why the Information Sharing Governance template does not include specific reference or impose requirements on </w:t>
      </w:r>
      <w:r w:rsidR="00B75A18">
        <w:t>the</w:t>
      </w:r>
      <w:r>
        <w:t xml:space="preserve"> data controller partners. </w:t>
      </w:r>
    </w:p>
    <w:p w:rsidR="00FA47E7" w:rsidRDefault="00FA47E7" w:rsidP="003B7ED0">
      <w:pPr>
        <w:jc w:val="both"/>
      </w:pPr>
      <w:r>
        <w:t xml:space="preserve">Organisations may add such </w:t>
      </w:r>
      <w:proofErr w:type="gramStart"/>
      <w:r>
        <w:t>clauses if they feel it is</w:t>
      </w:r>
      <w:proofErr w:type="gramEnd"/>
      <w:r>
        <w:t xml:space="preserve"> necessary.</w:t>
      </w:r>
    </w:p>
    <w:p w:rsidR="00FA47E7" w:rsidRPr="00AD2FA8" w:rsidRDefault="00FA47E7" w:rsidP="003B7ED0">
      <w:pPr>
        <w:pStyle w:val="Heading1"/>
        <w:jc w:val="both"/>
        <w:rPr>
          <w:color w:val="00B050"/>
        </w:rPr>
      </w:pPr>
      <w:bookmarkStart w:id="11" w:name="_Toc426373382"/>
      <w:bookmarkStart w:id="12" w:name="_Toc426375956"/>
      <w:proofErr w:type="gramStart"/>
      <w:r w:rsidRPr="00AD2FA8">
        <w:rPr>
          <w:color w:val="00B050"/>
        </w:rPr>
        <w:t>Compliance with the Information Commissioner’s Data Sharing Code of Practice.</w:t>
      </w:r>
      <w:bookmarkEnd w:id="11"/>
      <w:bookmarkEnd w:id="12"/>
      <w:proofErr w:type="gramEnd"/>
    </w:p>
    <w:p w:rsidR="00FA47E7" w:rsidRPr="00FA47E7" w:rsidRDefault="00FA47E7" w:rsidP="003B7ED0">
      <w:pPr>
        <w:jc w:val="both"/>
      </w:pPr>
    </w:p>
    <w:p w:rsidR="00FA47E7" w:rsidRPr="00101E73" w:rsidRDefault="00FA47E7" w:rsidP="003B7ED0">
      <w:pPr>
        <w:jc w:val="both"/>
        <w:rPr>
          <w:sz w:val="22"/>
          <w:szCs w:val="22"/>
        </w:rPr>
      </w:pPr>
      <w:r>
        <w:t>The ICO’s Data sharing code of practice includes guidance on the development of Information Sharing Agreements</w:t>
      </w:r>
      <w:r w:rsidR="00101E73">
        <w:t xml:space="preserve"> (Data Sharing Agreements chapter 14)</w:t>
      </w:r>
      <w:r>
        <w:t>.</w:t>
      </w:r>
    </w:p>
    <w:p w:rsidR="00FA47E7" w:rsidRPr="00AD2FA8" w:rsidRDefault="0036783C" w:rsidP="003B7ED0">
      <w:pPr>
        <w:jc w:val="both"/>
        <w:rPr>
          <w:color w:val="00B050"/>
          <w:sz w:val="22"/>
          <w:szCs w:val="22"/>
        </w:rPr>
      </w:pPr>
      <w:hyperlink r:id="rId18" w:history="1">
        <w:r w:rsidR="00101E73" w:rsidRPr="00AD2FA8">
          <w:rPr>
            <w:rStyle w:val="Hyperlink"/>
            <w:color w:val="00B050"/>
            <w:sz w:val="22"/>
            <w:szCs w:val="22"/>
          </w:rPr>
          <w:t>https://ico.org.uk/media/for-organisations/documents/1068/data_sharing_code_of_practice.pdf</w:t>
        </w:r>
      </w:hyperlink>
    </w:p>
    <w:p w:rsidR="00101E73" w:rsidRDefault="00101E73" w:rsidP="003B7ED0">
      <w:pPr>
        <w:jc w:val="both"/>
      </w:pPr>
      <w:r>
        <w:t>The Plain English Information Sharing Agreement “</w:t>
      </w:r>
      <w:r w:rsidRPr="00101E73">
        <w:rPr>
          <w:b/>
        </w:rPr>
        <w:t>Who, what, why, when, where and how</w:t>
      </w:r>
      <w:r>
        <w:t xml:space="preserve">” structure was mapped over to both the ICO code of practice to make sure it conformed to recommended good practice. </w:t>
      </w:r>
      <w:r w:rsidR="00AC59CB">
        <w:t>We think that</w:t>
      </w:r>
      <w:r w:rsidR="00A13D7D" w:rsidRPr="00A13D7D">
        <w:t xml:space="preserve"> with a bit of adaptation </w:t>
      </w:r>
      <w:r w:rsidR="00AC59CB">
        <w:t xml:space="preserve">it </w:t>
      </w:r>
      <w:r>
        <w:t>does</w:t>
      </w:r>
      <w:r w:rsidR="00992F00">
        <w:t xml:space="preserve">. </w:t>
      </w:r>
    </w:p>
    <w:p w:rsidR="00992F00" w:rsidRDefault="00992F00" w:rsidP="003B7ED0">
      <w:pPr>
        <w:jc w:val="both"/>
      </w:pPr>
    </w:p>
    <w:p w:rsidR="00992F00" w:rsidRDefault="00992F00" w:rsidP="003B7ED0">
      <w:pPr>
        <w:jc w:val="both"/>
      </w:pPr>
    </w:p>
    <w:p w:rsidR="00992F00" w:rsidRDefault="00992F00" w:rsidP="003B7ED0">
      <w:pPr>
        <w:jc w:val="both"/>
      </w:pPr>
    </w:p>
    <w:p w:rsidR="00101E73" w:rsidRPr="00AD2FA8" w:rsidRDefault="00101E73" w:rsidP="003B7ED0">
      <w:pPr>
        <w:pStyle w:val="Title"/>
        <w:jc w:val="both"/>
        <w:rPr>
          <w:color w:val="00B050"/>
          <w:sz w:val="40"/>
          <w:szCs w:val="40"/>
        </w:rPr>
      </w:pPr>
      <w:r w:rsidRPr="00AD2FA8">
        <w:rPr>
          <w:color w:val="00B050"/>
          <w:sz w:val="40"/>
          <w:szCs w:val="40"/>
        </w:rPr>
        <w:t>The Information Sharing Agreement Chapters</w:t>
      </w:r>
    </w:p>
    <w:p w:rsidR="00FA47E7" w:rsidRPr="00FA47E7" w:rsidRDefault="00FA47E7" w:rsidP="003B7ED0">
      <w:pPr>
        <w:jc w:val="both"/>
      </w:pPr>
    </w:p>
    <w:p w:rsidR="008F4194" w:rsidRPr="00AD2FA8" w:rsidRDefault="00AC59CB" w:rsidP="003B7ED0">
      <w:pPr>
        <w:pStyle w:val="Heading1"/>
        <w:jc w:val="both"/>
        <w:rPr>
          <w:color w:val="00B050"/>
        </w:rPr>
      </w:pPr>
      <w:bookmarkStart w:id="13" w:name="_Toc426373383"/>
      <w:bookmarkStart w:id="14" w:name="_Toc426375957"/>
      <w:r w:rsidRPr="00AD2FA8">
        <w:rPr>
          <w:color w:val="00B050"/>
        </w:rPr>
        <w:t>Purpose</w:t>
      </w:r>
      <w:r w:rsidR="00210430" w:rsidRPr="00AD2FA8">
        <w:rPr>
          <w:color w:val="00B050"/>
        </w:rPr>
        <w:t xml:space="preserve"> of the data sharing initiative</w:t>
      </w:r>
      <w:bookmarkEnd w:id="13"/>
      <w:bookmarkEnd w:id="14"/>
    </w:p>
    <w:p w:rsidR="00E9174A" w:rsidRDefault="00E9174A" w:rsidP="003B7ED0">
      <w:pPr>
        <w:jc w:val="both"/>
      </w:pPr>
    </w:p>
    <w:p w:rsidR="00E9174A" w:rsidRPr="00461959" w:rsidRDefault="00E9174A" w:rsidP="003B7ED0">
      <w:pPr>
        <w:jc w:val="both"/>
        <w:rPr>
          <w:b/>
        </w:rPr>
      </w:pPr>
      <w:proofErr w:type="gramStart"/>
      <w:r w:rsidRPr="00461959">
        <w:rPr>
          <w:b/>
        </w:rPr>
        <w:t>ISA Template Section 1.</w:t>
      </w:r>
      <w:proofErr w:type="gramEnd"/>
    </w:p>
    <w:p w:rsidR="00210430" w:rsidRDefault="007D2CE5" w:rsidP="003B7ED0">
      <w:pPr>
        <w:jc w:val="both"/>
      </w:pPr>
      <w:r>
        <w:t>The Information Sharing Agreement should satisfy three purposes:</w:t>
      </w:r>
    </w:p>
    <w:p w:rsidR="007D2CE5" w:rsidRDefault="007D2CE5" w:rsidP="003B7ED0">
      <w:pPr>
        <w:pStyle w:val="ListParagraph"/>
        <w:numPr>
          <w:ilvl w:val="0"/>
          <w:numId w:val="8"/>
        </w:numPr>
        <w:jc w:val="both"/>
      </w:pPr>
      <w:r>
        <w:t>A</w:t>
      </w:r>
      <w:r w:rsidR="0002574C">
        <w:t xml:space="preserve"> documented agreement between the health and social care organisations;</w:t>
      </w:r>
    </w:p>
    <w:p w:rsidR="0002574C" w:rsidRDefault="0002574C" w:rsidP="003B7ED0">
      <w:pPr>
        <w:pStyle w:val="ListParagraph"/>
        <w:numPr>
          <w:ilvl w:val="0"/>
          <w:numId w:val="8"/>
        </w:numPr>
        <w:jc w:val="both"/>
      </w:pPr>
      <w:r>
        <w:t>Guidance for staff who will be sharing information; and</w:t>
      </w:r>
    </w:p>
    <w:p w:rsidR="0002574C" w:rsidRDefault="0002574C" w:rsidP="003B7ED0">
      <w:pPr>
        <w:pStyle w:val="ListParagraph"/>
        <w:numPr>
          <w:ilvl w:val="0"/>
          <w:numId w:val="8"/>
        </w:numPr>
        <w:jc w:val="both"/>
      </w:pPr>
      <w:r>
        <w:t xml:space="preserve">An explanation to service users, which </w:t>
      </w:r>
      <w:r w:rsidR="00AD2FA8">
        <w:t>has additional</w:t>
      </w:r>
      <w:r>
        <w:t xml:space="preserve"> information to fair processing materials.</w:t>
      </w:r>
    </w:p>
    <w:p w:rsidR="0002574C" w:rsidRDefault="0002574C" w:rsidP="003B7ED0">
      <w:pPr>
        <w:jc w:val="both"/>
      </w:pPr>
      <w:r>
        <w:t>The wording should therefore be clear and understandable for all audiences – use plain English</w:t>
      </w:r>
      <w:r w:rsidR="005241E6">
        <w:t xml:space="preserve"> and avoid abbreviations</w:t>
      </w:r>
      <w:r>
        <w:t>.</w:t>
      </w:r>
    </w:p>
    <w:p w:rsidR="0002574C" w:rsidRDefault="0002574C" w:rsidP="003B7ED0">
      <w:pPr>
        <w:jc w:val="both"/>
      </w:pPr>
      <w:r>
        <w:t xml:space="preserve">This section of the Information Sharing Agreement should explain </w:t>
      </w:r>
      <w:r w:rsidR="00E9174A">
        <w:t>w</w:t>
      </w:r>
      <w:r>
        <w:t xml:space="preserve">hy the information sharing is necessary. </w:t>
      </w:r>
    </w:p>
    <w:p w:rsidR="004217FF" w:rsidRPr="00AD2FA8" w:rsidRDefault="00EE590C" w:rsidP="003B7ED0">
      <w:pPr>
        <w:pStyle w:val="Heading1"/>
        <w:jc w:val="both"/>
        <w:rPr>
          <w:color w:val="00B050"/>
        </w:rPr>
      </w:pPr>
      <w:bookmarkStart w:id="15" w:name="_Toc426373384"/>
      <w:bookmarkStart w:id="16" w:name="_Toc426375958"/>
      <w:r w:rsidRPr="00AD2FA8">
        <w:rPr>
          <w:color w:val="00B050"/>
        </w:rPr>
        <w:t>Who is involved in the Information Sharing Agreement?</w:t>
      </w:r>
      <w:bookmarkEnd w:id="15"/>
      <w:bookmarkEnd w:id="16"/>
    </w:p>
    <w:p w:rsidR="0002574C" w:rsidRDefault="0002574C" w:rsidP="003B7ED0">
      <w:pPr>
        <w:jc w:val="both"/>
      </w:pPr>
    </w:p>
    <w:p w:rsidR="00E9174A" w:rsidRPr="00461959" w:rsidRDefault="00E9174A" w:rsidP="003B7ED0">
      <w:pPr>
        <w:jc w:val="both"/>
        <w:rPr>
          <w:rFonts w:eastAsia="Times New Roman"/>
          <w:b/>
          <w:lang w:eastAsia="en-GB"/>
        </w:rPr>
      </w:pPr>
      <w:r w:rsidRPr="00461959">
        <w:rPr>
          <w:rFonts w:eastAsia="Times New Roman"/>
          <w:b/>
          <w:lang w:eastAsia="en-GB"/>
        </w:rPr>
        <w:t>ISA Template Section 2</w:t>
      </w:r>
    </w:p>
    <w:p w:rsidR="00E9174A" w:rsidRDefault="00E9174A" w:rsidP="003B7ED0">
      <w:pPr>
        <w:jc w:val="both"/>
        <w:rPr>
          <w:rFonts w:eastAsia="Times New Roman"/>
          <w:lang w:eastAsia="en-GB"/>
        </w:rPr>
      </w:pPr>
      <w:r>
        <w:rPr>
          <w:rFonts w:eastAsia="Times New Roman"/>
          <w:lang w:eastAsia="en-GB"/>
        </w:rPr>
        <w:t>“</w:t>
      </w:r>
      <w:r w:rsidRPr="00E9174A">
        <w:rPr>
          <w:rFonts w:eastAsia="Times New Roman"/>
          <w:b/>
          <w:lang w:eastAsia="en-GB"/>
        </w:rPr>
        <w:t>Who</w:t>
      </w:r>
      <w:r>
        <w:rPr>
          <w:rFonts w:eastAsia="Times New Roman"/>
          <w:lang w:eastAsia="en-GB"/>
        </w:rPr>
        <w:t>” means who are those involved in information sharing – who is it about and who is receiving the information?</w:t>
      </w:r>
    </w:p>
    <w:p w:rsidR="00DD5BE5" w:rsidRPr="0002574C" w:rsidRDefault="0002574C" w:rsidP="003B7ED0">
      <w:pPr>
        <w:jc w:val="both"/>
        <w:rPr>
          <w:rFonts w:eastAsia="Times New Roman"/>
          <w:lang w:eastAsia="en-GB"/>
        </w:rPr>
      </w:pPr>
      <w:r>
        <w:rPr>
          <w:rFonts w:eastAsia="Times New Roman"/>
          <w:lang w:eastAsia="en-GB"/>
        </w:rPr>
        <w:t xml:space="preserve">The </w:t>
      </w:r>
      <w:r w:rsidR="00583F0E" w:rsidRPr="00583F0E">
        <w:rPr>
          <w:rFonts w:eastAsia="Times New Roman"/>
          <w:b/>
          <w:lang w:eastAsia="en-GB"/>
        </w:rPr>
        <w:t xml:space="preserve">individual </w:t>
      </w:r>
      <w:r w:rsidR="00583F0E" w:rsidRPr="00583F0E">
        <w:rPr>
          <w:rFonts w:eastAsia="Times New Roman"/>
          <w:lang w:eastAsia="en-GB"/>
        </w:rPr>
        <w:t>who, in times of need seeks help from a health or social care </w:t>
      </w:r>
      <w:r w:rsidR="00583F0E" w:rsidRPr="0002574C">
        <w:rPr>
          <w:rFonts w:eastAsia="Times New Roman"/>
          <w:bCs/>
          <w:bdr w:val="none" w:sz="0" w:space="0" w:color="auto" w:frame="1"/>
          <w:lang w:eastAsia="en-GB"/>
        </w:rPr>
        <w:t>professional</w:t>
      </w:r>
      <w:r w:rsidRPr="0002574C">
        <w:rPr>
          <w:rFonts w:eastAsia="Times New Roman"/>
          <w:bCs/>
          <w:bdr w:val="none" w:sz="0" w:space="0" w:color="auto" w:frame="1"/>
          <w:lang w:eastAsia="en-GB"/>
        </w:rPr>
        <w:t xml:space="preserve"> is the central focus of the Information Sharing Agreement.</w:t>
      </w:r>
      <w:r w:rsidR="00583F0E" w:rsidRPr="0002574C">
        <w:rPr>
          <w:rFonts w:eastAsia="Times New Roman"/>
          <w:lang w:eastAsia="en-GB"/>
        </w:rPr>
        <w:t xml:space="preserve"> </w:t>
      </w:r>
    </w:p>
    <w:p w:rsidR="00583F0E" w:rsidRDefault="009812D7" w:rsidP="003B7ED0">
      <w:pPr>
        <w:jc w:val="both"/>
      </w:pPr>
      <w:r>
        <w:rPr>
          <w:rFonts w:eastAsia="Times New Roman"/>
          <w:lang w:eastAsia="en-GB"/>
        </w:rPr>
        <w:t xml:space="preserve">An individual has certain rights regarding their personal information, including a right to access that information and a right to object to it being used in certain ways. </w:t>
      </w:r>
      <w:r w:rsidR="00DD5BE5">
        <w:rPr>
          <w:rFonts w:eastAsia="Times New Roman"/>
          <w:lang w:eastAsia="en-GB"/>
        </w:rPr>
        <w:t>Respecting t</w:t>
      </w:r>
      <w:r w:rsidR="00DD5BE5">
        <w:t xml:space="preserve">he individual’s expectations about confidentiality and security, and telling </w:t>
      </w:r>
      <w:r w:rsidR="00E9174A">
        <w:t>them</w:t>
      </w:r>
      <w:r w:rsidR="00DD5BE5">
        <w:t xml:space="preserve"> how and why their personal information is used </w:t>
      </w:r>
      <w:r w:rsidR="0002574C">
        <w:t xml:space="preserve">should be </w:t>
      </w:r>
      <w:r w:rsidR="00DD5BE5">
        <w:t xml:space="preserve">a key principle of </w:t>
      </w:r>
      <w:r w:rsidR="0002574C">
        <w:t>the</w:t>
      </w:r>
      <w:r w:rsidR="00DD5BE5">
        <w:t xml:space="preserve"> information sharing agreement. </w:t>
      </w:r>
    </w:p>
    <w:p w:rsidR="009C6DAC" w:rsidRDefault="00DD5BE5" w:rsidP="003B7ED0">
      <w:pPr>
        <w:jc w:val="both"/>
      </w:pPr>
      <w:r>
        <w:t>“</w:t>
      </w:r>
      <w:r w:rsidRPr="00E9174A">
        <w:rPr>
          <w:b/>
        </w:rPr>
        <w:t>Who</w:t>
      </w:r>
      <w:r>
        <w:t xml:space="preserve">” includes </w:t>
      </w:r>
      <w:r w:rsidR="009C6DAC">
        <w:t xml:space="preserve">who the information is shared </w:t>
      </w:r>
      <w:proofErr w:type="gramStart"/>
      <w:r w:rsidR="009C6DAC">
        <w:t>with.</w:t>
      </w:r>
      <w:proofErr w:type="gramEnd"/>
    </w:p>
    <w:p w:rsidR="00216CC1" w:rsidRDefault="009C6DAC" w:rsidP="003B7ED0">
      <w:pPr>
        <w:jc w:val="both"/>
      </w:pPr>
      <w:r>
        <w:t xml:space="preserve">For direct care this will include </w:t>
      </w:r>
      <w:r w:rsidR="00DD5BE5">
        <w:t xml:space="preserve">all of the health and social care workers who work together in </w:t>
      </w:r>
      <w:r w:rsidR="00216CC1">
        <w:t>teams responsible for coordinating and providing care and treatment to the individual according to their need. For example:</w:t>
      </w:r>
    </w:p>
    <w:p w:rsidR="00216CC1" w:rsidRPr="00216CC1" w:rsidRDefault="00216CC1" w:rsidP="003B7ED0">
      <w:pPr>
        <w:pStyle w:val="ListParagraph"/>
        <w:numPr>
          <w:ilvl w:val="0"/>
          <w:numId w:val="4"/>
        </w:numPr>
        <w:jc w:val="both"/>
        <w:rPr>
          <w:rFonts w:eastAsia="Times New Roman"/>
          <w:lang w:eastAsia="en-GB"/>
        </w:rPr>
      </w:pPr>
      <w:r w:rsidRPr="00216CC1">
        <w:rPr>
          <w:rFonts w:eastAsia="Times New Roman"/>
          <w:lang w:eastAsia="en-GB"/>
        </w:rPr>
        <w:lastRenderedPageBreak/>
        <w:t xml:space="preserve">GP and </w:t>
      </w:r>
      <w:r>
        <w:rPr>
          <w:rFonts w:eastAsia="Times New Roman"/>
          <w:lang w:eastAsia="en-GB"/>
        </w:rPr>
        <w:t>GP Practice staff</w:t>
      </w:r>
      <w:r w:rsidR="00982884">
        <w:rPr>
          <w:rFonts w:eastAsia="Times New Roman"/>
          <w:lang w:eastAsia="en-GB"/>
        </w:rPr>
        <w:t>;</w:t>
      </w:r>
    </w:p>
    <w:p w:rsidR="00216CC1" w:rsidRPr="00216CC1" w:rsidRDefault="00216CC1" w:rsidP="003B7ED0">
      <w:pPr>
        <w:pStyle w:val="ListParagraph"/>
        <w:numPr>
          <w:ilvl w:val="0"/>
          <w:numId w:val="4"/>
        </w:numPr>
        <w:jc w:val="both"/>
        <w:rPr>
          <w:rFonts w:eastAsia="Times New Roman"/>
          <w:lang w:eastAsia="en-GB"/>
        </w:rPr>
      </w:pPr>
      <w:r w:rsidRPr="00216CC1">
        <w:rPr>
          <w:rFonts w:eastAsia="Times New Roman"/>
          <w:lang w:eastAsia="en-GB"/>
        </w:rPr>
        <w:t>specialist doctors such as a hospital consultant</w:t>
      </w:r>
      <w:r>
        <w:rPr>
          <w:rFonts w:eastAsia="Times New Roman"/>
          <w:lang w:eastAsia="en-GB"/>
        </w:rPr>
        <w:t xml:space="preserve"> and their clinical team</w:t>
      </w:r>
      <w:r w:rsidR="00982884">
        <w:rPr>
          <w:rFonts w:eastAsia="Times New Roman"/>
          <w:lang w:eastAsia="en-GB"/>
        </w:rPr>
        <w:t>;</w:t>
      </w:r>
    </w:p>
    <w:p w:rsidR="00216CC1" w:rsidRPr="00216CC1" w:rsidRDefault="00216CC1" w:rsidP="003B7ED0">
      <w:pPr>
        <w:pStyle w:val="ListParagraph"/>
        <w:numPr>
          <w:ilvl w:val="0"/>
          <w:numId w:val="4"/>
        </w:numPr>
        <w:jc w:val="both"/>
        <w:rPr>
          <w:rFonts w:eastAsia="Times New Roman"/>
          <w:lang w:eastAsia="en-GB"/>
        </w:rPr>
      </w:pPr>
      <w:r w:rsidRPr="00216CC1">
        <w:rPr>
          <w:rFonts w:eastAsia="Times New Roman"/>
          <w:lang w:eastAsia="en-GB"/>
        </w:rPr>
        <w:t>nurses and midwives</w:t>
      </w:r>
      <w:r w:rsidR="00982884">
        <w:rPr>
          <w:rFonts w:eastAsia="Times New Roman"/>
          <w:lang w:eastAsia="en-GB"/>
        </w:rPr>
        <w:t>;</w:t>
      </w:r>
    </w:p>
    <w:p w:rsidR="00216CC1" w:rsidRPr="00216CC1" w:rsidRDefault="00216CC1" w:rsidP="003B7ED0">
      <w:pPr>
        <w:pStyle w:val="ListParagraph"/>
        <w:numPr>
          <w:ilvl w:val="0"/>
          <w:numId w:val="4"/>
        </w:numPr>
        <w:jc w:val="both"/>
        <w:rPr>
          <w:rFonts w:eastAsia="Times New Roman"/>
          <w:lang w:eastAsia="en-GB"/>
        </w:rPr>
      </w:pPr>
      <w:proofErr w:type="spellStart"/>
      <w:r w:rsidRPr="00216CC1">
        <w:rPr>
          <w:rFonts w:eastAsia="Times New Roman"/>
          <w:lang w:eastAsia="en-GB"/>
        </w:rPr>
        <w:t>physio</w:t>
      </w:r>
      <w:proofErr w:type="spellEnd"/>
      <w:r w:rsidRPr="00216CC1">
        <w:rPr>
          <w:rFonts w:eastAsia="Times New Roman"/>
          <w:lang w:eastAsia="en-GB"/>
        </w:rPr>
        <w:t xml:space="preserve"> and other therapists</w:t>
      </w:r>
      <w:r w:rsidR="00982884">
        <w:rPr>
          <w:rFonts w:eastAsia="Times New Roman"/>
          <w:lang w:eastAsia="en-GB"/>
        </w:rPr>
        <w:t>;</w:t>
      </w:r>
    </w:p>
    <w:p w:rsidR="00216CC1" w:rsidRPr="00216CC1" w:rsidRDefault="00216CC1" w:rsidP="003B7ED0">
      <w:pPr>
        <w:pStyle w:val="ListParagraph"/>
        <w:numPr>
          <w:ilvl w:val="0"/>
          <w:numId w:val="4"/>
        </w:numPr>
        <w:jc w:val="both"/>
        <w:rPr>
          <w:rFonts w:eastAsia="Times New Roman"/>
          <w:lang w:eastAsia="en-GB"/>
        </w:rPr>
      </w:pPr>
      <w:r w:rsidRPr="00216CC1">
        <w:rPr>
          <w:rFonts w:eastAsia="Times New Roman"/>
          <w:lang w:eastAsia="en-GB"/>
        </w:rPr>
        <w:t>radiology and laboratory staff processing test results</w:t>
      </w:r>
      <w:r w:rsidR="00982884">
        <w:rPr>
          <w:rFonts w:eastAsia="Times New Roman"/>
          <w:lang w:eastAsia="en-GB"/>
        </w:rPr>
        <w:t>;</w:t>
      </w:r>
    </w:p>
    <w:p w:rsidR="00216CC1" w:rsidRPr="00216CC1" w:rsidRDefault="00216CC1" w:rsidP="003B7ED0">
      <w:pPr>
        <w:pStyle w:val="ListParagraph"/>
        <w:numPr>
          <w:ilvl w:val="0"/>
          <w:numId w:val="4"/>
        </w:numPr>
        <w:jc w:val="both"/>
        <w:rPr>
          <w:rFonts w:eastAsia="Times New Roman"/>
          <w:lang w:eastAsia="en-GB"/>
        </w:rPr>
      </w:pPr>
      <w:r w:rsidRPr="00216CC1">
        <w:rPr>
          <w:rFonts w:eastAsia="Times New Roman"/>
          <w:lang w:eastAsia="en-GB"/>
        </w:rPr>
        <w:t>pharmacists</w:t>
      </w:r>
      <w:r w:rsidR="00982884">
        <w:rPr>
          <w:rFonts w:eastAsia="Times New Roman"/>
          <w:lang w:eastAsia="en-GB"/>
        </w:rPr>
        <w:t>;</w:t>
      </w:r>
    </w:p>
    <w:p w:rsidR="00216CC1" w:rsidRPr="00982884" w:rsidRDefault="00216CC1" w:rsidP="003B7ED0">
      <w:pPr>
        <w:pStyle w:val="ListParagraph"/>
        <w:numPr>
          <w:ilvl w:val="0"/>
          <w:numId w:val="4"/>
        </w:numPr>
        <w:jc w:val="both"/>
        <w:rPr>
          <w:rFonts w:eastAsia="Times New Roman"/>
          <w:lang w:eastAsia="en-GB"/>
        </w:rPr>
      </w:pPr>
      <w:r w:rsidRPr="00982884">
        <w:rPr>
          <w:rFonts w:eastAsia="Times New Roman"/>
          <w:lang w:eastAsia="en-GB"/>
        </w:rPr>
        <w:t>social care staff</w:t>
      </w:r>
      <w:r w:rsidR="00982884" w:rsidRPr="00982884">
        <w:rPr>
          <w:rFonts w:eastAsia="Times New Roman"/>
          <w:lang w:eastAsia="en-GB"/>
        </w:rPr>
        <w:t xml:space="preserve">; </w:t>
      </w:r>
    </w:p>
    <w:p w:rsidR="00CE5CBD" w:rsidRDefault="00CE5CBD" w:rsidP="003B7ED0">
      <w:pPr>
        <w:pStyle w:val="ListParagraph"/>
        <w:numPr>
          <w:ilvl w:val="0"/>
          <w:numId w:val="4"/>
        </w:numPr>
        <w:jc w:val="both"/>
        <w:rPr>
          <w:rFonts w:eastAsia="Times New Roman"/>
          <w:lang w:eastAsia="en-GB"/>
        </w:rPr>
      </w:pPr>
      <w:r w:rsidRPr="00216CC1">
        <w:rPr>
          <w:rFonts w:eastAsia="Times New Roman"/>
          <w:lang w:eastAsia="en-GB"/>
        </w:rPr>
        <w:t xml:space="preserve">staff </w:t>
      </w:r>
      <w:r>
        <w:rPr>
          <w:rFonts w:eastAsia="Times New Roman"/>
          <w:lang w:eastAsia="en-GB"/>
        </w:rPr>
        <w:t xml:space="preserve">supporting the team such as </w:t>
      </w:r>
      <w:r w:rsidRPr="00216CC1">
        <w:rPr>
          <w:rFonts w:eastAsia="Times New Roman"/>
          <w:lang w:eastAsia="en-GB"/>
        </w:rPr>
        <w:t>administrative staff who book appointments, make sure paper records or other relevant information is available at the point of care, write letters, greet people at clinics, receive telephone calls and other supporting tasks</w:t>
      </w:r>
      <w:r w:rsidR="00982884">
        <w:rPr>
          <w:rFonts w:eastAsia="Times New Roman"/>
          <w:lang w:eastAsia="en-GB"/>
        </w:rPr>
        <w:t>;</w:t>
      </w:r>
    </w:p>
    <w:p w:rsidR="00E9174A" w:rsidRDefault="00E9174A" w:rsidP="003B7ED0">
      <w:pPr>
        <w:jc w:val="both"/>
        <w:rPr>
          <w:rFonts w:eastAsia="Times New Roman"/>
          <w:lang w:eastAsia="en-GB"/>
        </w:rPr>
      </w:pPr>
      <w:r>
        <w:rPr>
          <w:rFonts w:eastAsia="Times New Roman"/>
          <w:lang w:eastAsia="en-GB"/>
        </w:rPr>
        <w:t xml:space="preserve">It may not be obvious to the individual that staff working behind the scenes i.e. the ones that they will not come into contact with will have access to their personal data as well as those they see on a regular basis. It is important to make it clear in the ISA </w:t>
      </w:r>
      <w:r w:rsidRPr="00E9174A">
        <w:rPr>
          <w:rFonts w:eastAsia="Times New Roman"/>
          <w:b/>
          <w:lang w:eastAsia="en-GB"/>
        </w:rPr>
        <w:t>who</w:t>
      </w:r>
      <w:r>
        <w:rPr>
          <w:rFonts w:eastAsia="Times New Roman"/>
          <w:lang w:eastAsia="en-GB"/>
        </w:rPr>
        <w:t xml:space="preserve"> is included when explaining information sharing. This transparency and openness adds value to the fair processing principles that is supporting the implied consent basis for sharing. </w:t>
      </w:r>
    </w:p>
    <w:p w:rsidR="0002574C" w:rsidRDefault="00216CC1" w:rsidP="003B7ED0">
      <w:pPr>
        <w:jc w:val="both"/>
        <w:rPr>
          <w:rFonts w:eastAsia="Times New Roman"/>
          <w:lang w:eastAsia="en-GB"/>
        </w:rPr>
      </w:pPr>
      <w:r w:rsidRPr="00216CC1">
        <w:rPr>
          <w:rFonts w:eastAsia="Times New Roman"/>
          <w:lang w:eastAsia="en-GB"/>
        </w:rPr>
        <w:t xml:space="preserve">These professionals may be from public, non-government or voluntary service </w:t>
      </w:r>
      <w:r>
        <w:rPr>
          <w:rFonts w:eastAsia="Times New Roman"/>
          <w:lang w:eastAsia="en-GB"/>
        </w:rPr>
        <w:t>o</w:t>
      </w:r>
      <w:r w:rsidRPr="00216CC1">
        <w:rPr>
          <w:rFonts w:eastAsia="Times New Roman"/>
          <w:lang w:eastAsia="en-GB"/>
        </w:rPr>
        <w:t>rganisations.</w:t>
      </w:r>
      <w:r w:rsidR="00AD2FA8">
        <w:rPr>
          <w:rFonts w:eastAsia="Times New Roman"/>
          <w:lang w:eastAsia="en-GB"/>
        </w:rPr>
        <w:t xml:space="preserve"> </w:t>
      </w:r>
      <w:r w:rsidR="0002574C" w:rsidRPr="00DD5BE5">
        <w:rPr>
          <w:rFonts w:eastAsia="Times New Roman"/>
          <w:lang w:eastAsia="en-GB"/>
        </w:rPr>
        <w:t>Whoever is using information about a person</w:t>
      </w:r>
      <w:r w:rsidR="00AD2FA8">
        <w:rPr>
          <w:rFonts w:eastAsia="Times New Roman"/>
          <w:lang w:eastAsia="en-GB"/>
        </w:rPr>
        <w:t xml:space="preserve"> is</w:t>
      </w:r>
      <w:r w:rsidR="0002574C" w:rsidRPr="00DD5BE5">
        <w:rPr>
          <w:rFonts w:eastAsia="Times New Roman"/>
          <w:lang w:eastAsia="en-GB"/>
        </w:rPr>
        <w:t xml:space="preserve"> bound by laws, contracts and professional codes of conduct to use it responsibly and keep it confidential.</w:t>
      </w:r>
    </w:p>
    <w:p w:rsidR="00DD5BE5" w:rsidRDefault="0002574C" w:rsidP="003B7ED0">
      <w:pPr>
        <w:jc w:val="both"/>
      </w:pPr>
      <w:r>
        <w:t>The agreement should clearly identify all of the organisations involved in the information sharing arrangement.</w:t>
      </w:r>
      <w:r w:rsidR="00DA6463">
        <w:t xml:space="preserve"> Schedule 1 in the template provides an organisational list.</w:t>
      </w:r>
    </w:p>
    <w:p w:rsidR="0002574C" w:rsidRDefault="0002574C" w:rsidP="003B7ED0">
      <w:pPr>
        <w:jc w:val="both"/>
      </w:pPr>
      <w:r>
        <w:t xml:space="preserve">You may wish to include local procedures for adding new organisations, excluding or terminating an organisation </w:t>
      </w:r>
      <w:r w:rsidR="00DA6463">
        <w:t>and details about the governing body overseeing the agreement.</w:t>
      </w:r>
    </w:p>
    <w:p w:rsidR="00302D85" w:rsidRPr="00AD2FA8" w:rsidRDefault="00EC6747" w:rsidP="003B7ED0">
      <w:pPr>
        <w:pStyle w:val="Heading1"/>
        <w:jc w:val="both"/>
        <w:rPr>
          <w:rFonts w:eastAsia="Times New Roman"/>
          <w:color w:val="00B050"/>
          <w:lang w:eastAsia="en-GB"/>
        </w:rPr>
      </w:pPr>
      <w:bookmarkStart w:id="17" w:name="_Toc426373385"/>
      <w:bookmarkStart w:id="18" w:name="_Toc426375959"/>
      <w:r w:rsidRPr="00AD2FA8">
        <w:rPr>
          <w:rFonts w:eastAsia="Times New Roman"/>
          <w:color w:val="00B050"/>
          <w:lang w:eastAsia="en-GB"/>
        </w:rPr>
        <w:t>What Information is being shared?</w:t>
      </w:r>
      <w:bookmarkEnd w:id="17"/>
      <w:bookmarkEnd w:id="18"/>
    </w:p>
    <w:p w:rsidR="0022453C" w:rsidRDefault="0022453C" w:rsidP="003B7ED0">
      <w:pPr>
        <w:jc w:val="both"/>
      </w:pPr>
    </w:p>
    <w:p w:rsidR="00461959" w:rsidRPr="00461959" w:rsidRDefault="00461959" w:rsidP="003B7ED0">
      <w:pPr>
        <w:jc w:val="both"/>
        <w:rPr>
          <w:rFonts w:eastAsia="Times New Roman"/>
          <w:b/>
          <w:lang w:eastAsia="en-GB"/>
        </w:rPr>
      </w:pPr>
      <w:r w:rsidRPr="00461959">
        <w:rPr>
          <w:rFonts w:eastAsia="Times New Roman"/>
          <w:b/>
          <w:lang w:eastAsia="en-GB"/>
        </w:rPr>
        <w:t>ISA Template Section 3</w:t>
      </w:r>
    </w:p>
    <w:p w:rsidR="00121E2B" w:rsidRDefault="00121E2B" w:rsidP="003B7ED0">
      <w:pPr>
        <w:jc w:val="both"/>
        <w:rPr>
          <w:rFonts w:eastAsia="Times New Roman"/>
          <w:lang w:eastAsia="en-GB"/>
        </w:rPr>
      </w:pPr>
      <w:r w:rsidRPr="00121E2B">
        <w:rPr>
          <w:rFonts w:eastAsia="Times New Roman"/>
          <w:lang w:eastAsia="en-GB"/>
        </w:rPr>
        <w:t>People cannot be treated or cared for safely if health and social care professionals do not have access to information about them.</w:t>
      </w:r>
    </w:p>
    <w:p w:rsidR="00E9174A" w:rsidRDefault="00E9174A" w:rsidP="003B7ED0">
      <w:pPr>
        <w:jc w:val="both"/>
        <w:rPr>
          <w:rFonts w:eastAsia="Times New Roman"/>
          <w:lang w:eastAsia="en-GB"/>
        </w:rPr>
      </w:pPr>
      <w:r w:rsidRPr="0052645A">
        <w:rPr>
          <w:rFonts w:eastAsia="Times New Roman"/>
          <w:lang w:eastAsia="en-GB"/>
        </w:rPr>
        <w:t>All information about a</w:t>
      </w:r>
      <w:r>
        <w:rPr>
          <w:rFonts w:eastAsia="Times New Roman"/>
          <w:lang w:eastAsia="en-GB"/>
        </w:rPr>
        <w:t xml:space="preserve">n identifiable person and their </w:t>
      </w:r>
      <w:r w:rsidRPr="0052645A">
        <w:rPr>
          <w:rFonts w:eastAsia="Times New Roman"/>
          <w:lang w:eastAsia="en-GB"/>
        </w:rPr>
        <w:t xml:space="preserve">physical and mental health and condition is </w:t>
      </w:r>
      <w:r w:rsidRPr="0052645A">
        <w:rPr>
          <w:rFonts w:eastAsia="Times New Roman"/>
          <w:b/>
          <w:lang w:eastAsia="en-GB"/>
        </w:rPr>
        <w:t>confidential</w:t>
      </w:r>
      <w:r>
        <w:rPr>
          <w:rFonts w:eastAsia="Times New Roman"/>
          <w:b/>
          <w:lang w:eastAsia="en-GB"/>
        </w:rPr>
        <w:t xml:space="preserve">. </w:t>
      </w:r>
      <w:r w:rsidRPr="0052645A">
        <w:rPr>
          <w:rFonts w:eastAsia="Times New Roman"/>
          <w:lang w:eastAsia="en-GB"/>
        </w:rPr>
        <w:t xml:space="preserve"> Relevant information about the person and their current care needs </w:t>
      </w:r>
      <w:r>
        <w:rPr>
          <w:rFonts w:eastAsia="Times New Roman"/>
          <w:lang w:eastAsia="en-GB"/>
        </w:rPr>
        <w:t xml:space="preserve">will only </w:t>
      </w:r>
      <w:r w:rsidRPr="0052645A">
        <w:rPr>
          <w:rFonts w:eastAsia="Times New Roman"/>
          <w:lang w:eastAsia="en-GB"/>
        </w:rPr>
        <w:t>be shared by the health and social care professionals who are involved in the provision of care and treatment to the individual (the “</w:t>
      </w:r>
      <w:r w:rsidRPr="0052645A">
        <w:rPr>
          <w:rFonts w:eastAsia="Times New Roman"/>
          <w:b/>
          <w:lang w:eastAsia="en-GB"/>
        </w:rPr>
        <w:t>direct care team</w:t>
      </w:r>
      <w:r w:rsidRPr="0052645A">
        <w:rPr>
          <w:rFonts w:eastAsia="Times New Roman"/>
          <w:lang w:eastAsia="en-GB"/>
        </w:rPr>
        <w:t>”)</w:t>
      </w:r>
      <w:r w:rsidR="00AD2FA8">
        <w:rPr>
          <w:rFonts w:eastAsia="Times New Roman"/>
          <w:lang w:eastAsia="en-GB"/>
        </w:rPr>
        <w:t xml:space="preserve"> </w:t>
      </w:r>
      <w:r w:rsidRPr="0052645A">
        <w:rPr>
          <w:rFonts w:eastAsia="Times New Roman"/>
          <w:lang w:eastAsia="en-GB"/>
        </w:rPr>
        <w:t>when it is</w:t>
      </w:r>
      <w:r>
        <w:rPr>
          <w:rFonts w:eastAsia="Times New Roman"/>
          <w:lang w:eastAsia="en-GB"/>
        </w:rPr>
        <w:t>:</w:t>
      </w:r>
    </w:p>
    <w:p w:rsidR="00E9174A" w:rsidRPr="00C92E4D" w:rsidRDefault="00E9174A" w:rsidP="003B7ED0">
      <w:pPr>
        <w:pStyle w:val="ListParagraph"/>
        <w:numPr>
          <w:ilvl w:val="0"/>
          <w:numId w:val="14"/>
        </w:numPr>
        <w:jc w:val="both"/>
        <w:rPr>
          <w:rFonts w:eastAsia="Times New Roman"/>
          <w:lang w:eastAsia="en-GB"/>
        </w:rPr>
      </w:pPr>
      <w:r w:rsidRPr="00C92E4D">
        <w:rPr>
          <w:rFonts w:eastAsia="Times New Roman"/>
          <w:lang w:eastAsia="en-GB"/>
        </w:rPr>
        <w:t>necessary for them to be able to do their job</w:t>
      </w:r>
      <w:r>
        <w:rPr>
          <w:rFonts w:eastAsia="Times New Roman"/>
          <w:lang w:eastAsia="en-GB"/>
        </w:rPr>
        <w:t>;</w:t>
      </w:r>
      <w:r w:rsidRPr="00C92E4D">
        <w:rPr>
          <w:rFonts w:eastAsia="Times New Roman"/>
          <w:lang w:eastAsia="en-GB"/>
        </w:rPr>
        <w:t xml:space="preserve"> and</w:t>
      </w:r>
    </w:p>
    <w:p w:rsidR="00E9174A" w:rsidRDefault="00E9174A" w:rsidP="003B7ED0">
      <w:pPr>
        <w:pStyle w:val="ListParagraph"/>
        <w:numPr>
          <w:ilvl w:val="0"/>
          <w:numId w:val="14"/>
        </w:numPr>
        <w:jc w:val="both"/>
        <w:rPr>
          <w:rFonts w:eastAsia="Times New Roman"/>
          <w:lang w:eastAsia="en-GB"/>
        </w:rPr>
      </w:pPr>
      <w:r w:rsidRPr="00C92E4D">
        <w:rPr>
          <w:rFonts w:eastAsia="Times New Roman"/>
          <w:lang w:eastAsia="en-GB"/>
        </w:rPr>
        <w:t>with the person’s knowledge and agreement</w:t>
      </w:r>
      <w:r>
        <w:rPr>
          <w:rFonts w:eastAsia="Times New Roman"/>
          <w:lang w:eastAsia="en-GB"/>
        </w:rPr>
        <w:t>; and</w:t>
      </w:r>
    </w:p>
    <w:p w:rsidR="00E9174A" w:rsidRPr="00C92E4D" w:rsidRDefault="00E9174A" w:rsidP="003B7ED0">
      <w:pPr>
        <w:pStyle w:val="ListParagraph"/>
        <w:numPr>
          <w:ilvl w:val="0"/>
          <w:numId w:val="14"/>
        </w:numPr>
        <w:jc w:val="both"/>
        <w:rPr>
          <w:rFonts w:eastAsia="Times New Roman"/>
          <w:lang w:eastAsia="en-GB"/>
        </w:rPr>
      </w:pPr>
      <w:proofErr w:type="gramStart"/>
      <w:r w:rsidRPr="00C92E4D">
        <w:rPr>
          <w:rFonts w:eastAsia="Times New Roman"/>
          <w:lang w:eastAsia="en-GB"/>
        </w:rPr>
        <w:t>in</w:t>
      </w:r>
      <w:proofErr w:type="gramEnd"/>
      <w:r w:rsidRPr="00C92E4D">
        <w:rPr>
          <w:rFonts w:eastAsia="Times New Roman"/>
          <w:lang w:eastAsia="en-GB"/>
        </w:rPr>
        <w:t xml:space="preserve"> accordance with the conditions set out in law. </w:t>
      </w:r>
    </w:p>
    <w:p w:rsidR="000317D4" w:rsidRDefault="000317D4" w:rsidP="003B7ED0">
      <w:pPr>
        <w:jc w:val="both"/>
        <w:rPr>
          <w:rFonts w:eastAsia="Times New Roman"/>
          <w:lang w:eastAsia="en-GB"/>
        </w:rPr>
      </w:pPr>
      <w:r>
        <w:rPr>
          <w:rFonts w:eastAsia="Times New Roman"/>
          <w:lang w:eastAsia="en-GB"/>
        </w:rPr>
        <w:lastRenderedPageBreak/>
        <w:t>R</w:t>
      </w:r>
      <w:r w:rsidRPr="00121E2B">
        <w:rPr>
          <w:rFonts w:eastAsia="Times New Roman"/>
          <w:lang w:eastAsia="en-GB"/>
        </w:rPr>
        <w:t xml:space="preserve">elevant information about </w:t>
      </w:r>
      <w:r>
        <w:rPr>
          <w:rFonts w:eastAsia="Times New Roman"/>
          <w:lang w:eastAsia="en-GB"/>
        </w:rPr>
        <w:t xml:space="preserve">the person and their </w:t>
      </w:r>
      <w:r w:rsidRPr="00121E2B">
        <w:rPr>
          <w:rFonts w:eastAsia="Times New Roman"/>
          <w:lang w:eastAsia="en-GB"/>
        </w:rPr>
        <w:t xml:space="preserve">current care needs </w:t>
      </w:r>
      <w:r>
        <w:rPr>
          <w:rFonts w:eastAsia="Times New Roman"/>
          <w:lang w:eastAsia="en-GB"/>
        </w:rPr>
        <w:t>should be shared by the health and social care professionals who are involved in the provision of care and treatment to the individual (the “</w:t>
      </w:r>
      <w:r w:rsidRPr="000317D4">
        <w:rPr>
          <w:rFonts w:eastAsia="Times New Roman"/>
          <w:b/>
          <w:lang w:eastAsia="en-GB"/>
        </w:rPr>
        <w:t>direct care team</w:t>
      </w:r>
      <w:r>
        <w:rPr>
          <w:rFonts w:eastAsia="Times New Roman"/>
          <w:lang w:eastAsia="en-GB"/>
        </w:rPr>
        <w:t xml:space="preserve">”).  </w:t>
      </w:r>
    </w:p>
    <w:p w:rsidR="00E9174A" w:rsidRDefault="00E9174A" w:rsidP="003B7ED0">
      <w:pPr>
        <w:jc w:val="both"/>
        <w:rPr>
          <w:rFonts w:eastAsia="Times New Roman"/>
          <w:lang w:eastAsia="en-GB"/>
        </w:rPr>
      </w:pPr>
      <w:r w:rsidRPr="00843667">
        <w:rPr>
          <w:rFonts w:eastAsia="Times New Roman"/>
          <w:lang w:eastAsia="en-GB"/>
        </w:rPr>
        <w:t xml:space="preserve">“Relevant information” </w:t>
      </w:r>
      <w:r>
        <w:t xml:space="preserve">is information that may directly influence the health or social care professionals’ decision </w:t>
      </w:r>
      <w:r w:rsidR="00AD2FA8">
        <w:t xml:space="preserve">about </w:t>
      </w:r>
      <w:r>
        <w:t>what care is given to a patient or service user, and how that care should be given (</w:t>
      </w:r>
      <w:r w:rsidRPr="00843667">
        <w:rPr>
          <w:i/>
        </w:rPr>
        <w:t>Independent Information Governance Review/</w:t>
      </w:r>
      <w:proofErr w:type="spellStart"/>
      <w:r w:rsidRPr="00843667">
        <w:rPr>
          <w:i/>
        </w:rPr>
        <w:t>Caldicott</w:t>
      </w:r>
      <w:proofErr w:type="spellEnd"/>
      <w:r w:rsidRPr="00843667">
        <w:rPr>
          <w:i/>
        </w:rPr>
        <w:t xml:space="preserve"> 2</w:t>
      </w:r>
      <w:r>
        <w:t>).</w:t>
      </w:r>
      <w:r w:rsidR="00AD2FA8">
        <w:t xml:space="preserve"> </w:t>
      </w:r>
      <w:r>
        <w:rPr>
          <w:rFonts w:eastAsia="Times New Roman"/>
          <w:lang w:eastAsia="en-GB"/>
        </w:rPr>
        <w:t>It is not necessary for everybody to know everything. Some information will be relevant to certain professional groups but completely irrelevant to others and therefore should not be shared.</w:t>
      </w:r>
    </w:p>
    <w:p w:rsidR="00E9174A" w:rsidRDefault="00E9174A" w:rsidP="003B7ED0">
      <w:pPr>
        <w:jc w:val="both"/>
        <w:rPr>
          <w:rFonts w:eastAsia="Times New Roman"/>
          <w:lang w:eastAsia="en-GB"/>
        </w:rPr>
      </w:pPr>
      <w:r w:rsidRPr="00121E2B">
        <w:rPr>
          <w:rFonts w:eastAsia="Times New Roman"/>
          <w:lang w:eastAsia="en-GB"/>
        </w:rPr>
        <w:t xml:space="preserve">The amount of personal information that needs to be shared to support care </w:t>
      </w:r>
      <w:r>
        <w:rPr>
          <w:rFonts w:eastAsia="Times New Roman"/>
          <w:lang w:eastAsia="en-GB"/>
        </w:rPr>
        <w:t xml:space="preserve">will </w:t>
      </w:r>
      <w:r w:rsidR="00C15E58">
        <w:rPr>
          <w:rFonts w:eastAsia="Times New Roman"/>
          <w:lang w:eastAsia="en-GB"/>
        </w:rPr>
        <w:t xml:space="preserve">therefore </w:t>
      </w:r>
      <w:r>
        <w:rPr>
          <w:rFonts w:eastAsia="Times New Roman"/>
          <w:lang w:eastAsia="en-GB"/>
        </w:rPr>
        <w:t xml:space="preserve">vary on a case by case basis. </w:t>
      </w:r>
    </w:p>
    <w:p w:rsidR="00A13D7D" w:rsidRPr="00A13D7D" w:rsidRDefault="00A13D7D" w:rsidP="00A13D7D">
      <w:r w:rsidRPr="00A13D7D">
        <w:t>The presumption is that information will be shared to support an individual’s direct care unless they object.</w:t>
      </w:r>
    </w:p>
    <w:p w:rsidR="00A13D7D" w:rsidRPr="00A13D7D" w:rsidRDefault="00A13D7D" w:rsidP="00A13D7D">
      <w:r w:rsidRPr="00A13D7D">
        <w:t>Excluded information</w:t>
      </w:r>
    </w:p>
    <w:p w:rsidR="00A13D7D" w:rsidRPr="00A13D7D" w:rsidRDefault="00A13D7D" w:rsidP="00A13D7D">
      <w:r w:rsidRPr="00A13D7D">
        <w:t xml:space="preserve">Some information is particularly personal sensitive information (e.g. HIV status, sexual health in The NHS (Venereal Diseases) Regulations 1974, The NHS Trusts (Venereal Diseases) Directions 1991 and The NHS Trusts and Primary Care Trusts (Sexually Transmitted Diseases) Directions 2000; Human Fertilisation and Embryology Act 1990, Gender Recognition Act 2004) and its use is strictly controlled by law. The sharing of this type of information is excluded from this Information Sharing Agreement. </w:t>
      </w:r>
    </w:p>
    <w:p w:rsidR="00A13D7D" w:rsidRPr="00A13D7D" w:rsidRDefault="00A13D7D" w:rsidP="00A13D7D">
      <w:r w:rsidRPr="00A13D7D">
        <w:t>The presumption is that information will be shared to support an individual’s direct care unless they object.</w:t>
      </w:r>
    </w:p>
    <w:p w:rsidR="00A13D7D" w:rsidRPr="00A13D7D" w:rsidRDefault="00A13D7D" w:rsidP="00A13D7D">
      <w:pPr>
        <w:rPr>
          <w:rFonts w:asciiTheme="majorHAnsi" w:eastAsia="Times New Roman" w:hAnsiTheme="majorHAnsi" w:cstheme="majorBidi"/>
          <w:color w:val="2E74B5" w:themeColor="accent1" w:themeShade="BF"/>
          <w:sz w:val="32"/>
          <w:szCs w:val="32"/>
          <w:lang w:eastAsia="en-GB"/>
        </w:rPr>
      </w:pPr>
      <w:r w:rsidRPr="00A13D7D">
        <w:t xml:space="preserve">The Information Sharing Agreement should explain the types of data being shared and exclusions. Schedule 2 in the template provides an example table for this purpose. </w:t>
      </w:r>
    </w:p>
    <w:p w:rsidR="00B01C87" w:rsidRPr="00A13D7D" w:rsidRDefault="00B01C87" w:rsidP="00A13D7D">
      <w:pPr>
        <w:pStyle w:val="Heading1"/>
        <w:rPr>
          <w:rFonts w:eastAsia="Times New Roman"/>
          <w:color w:val="00B050"/>
          <w:lang w:eastAsia="en-GB"/>
        </w:rPr>
      </w:pPr>
      <w:bookmarkStart w:id="19" w:name="_Toc426373386"/>
      <w:bookmarkStart w:id="20" w:name="_Toc426375960"/>
      <w:r w:rsidRPr="00A13D7D">
        <w:rPr>
          <w:rFonts w:eastAsia="Times New Roman"/>
          <w:color w:val="00B050"/>
          <w:lang w:eastAsia="en-GB"/>
        </w:rPr>
        <w:t>Why is information shared?</w:t>
      </w:r>
      <w:bookmarkEnd w:id="19"/>
      <w:bookmarkEnd w:id="20"/>
    </w:p>
    <w:p w:rsidR="00F73692" w:rsidRDefault="00F73692" w:rsidP="003B7ED0">
      <w:pPr>
        <w:jc w:val="both"/>
        <w:rPr>
          <w:rFonts w:eastAsia="Times New Roman"/>
          <w:lang w:eastAsia="en-GB"/>
        </w:rPr>
      </w:pPr>
    </w:p>
    <w:p w:rsidR="00461959" w:rsidRPr="00461959" w:rsidRDefault="00461959" w:rsidP="003B7ED0">
      <w:pPr>
        <w:jc w:val="both"/>
        <w:rPr>
          <w:rFonts w:eastAsia="Times New Roman"/>
          <w:b/>
          <w:lang w:eastAsia="en-GB"/>
        </w:rPr>
      </w:pPr>
      <w:r w:rsidRPr="00461959">
        <w:rPr>
          <w:rFonts w:eastAsia="Times New Roman"/>
          <w:b/>
          <w:lang w:eastAsia="en-GB"/>
        </w:rPr>
        <w:t>ISA Template Section 4</w:t>
      </w:r>
    </w:p>
    <w:p w:rsidR="00461959" w:rsidRDefault="00461959" w:rsidP="003B7ED0">
      <w:pPr>
        <w:jc w:val="both"/>
        <w:rPr>
          <w:rFonts w:eastAsia="Times New Roman"/>
          <w:lang w:eastAsia="en-GB"/>
        </w:rPr>
      </w:pPr>
      <w:r>
        <w:rPr>
          <w:rFonts w:eastAsia="Times New Roman"/>
          <w:lang w:eastAsia="en-GB"/>
        </w:rPr>
        <w:t>This section justifies why information listed in Section 2 is being shared.</w:t>
      </w:r>
    </w:p>
    <w:p w:rsidR="00461959" w:rsidRDefault="00461959" w:rsidP="003B7ED0">
      <w:pPr>
        <w:jc w:val="both"/>
        <w:rPr>
          <w:rFonts w:eastAsia="Times New Roman"/>
          <w:lang w:eastAsia="en-GB"/>
        </w:rPr>
      </w:pPr>
      <w:r>
        <w:rPr>
          <w:rFonts w:eastAsia="Times New Roman"/>
          <w:lang w:eastAsia="en-GB"/>
        </w:rPr>
        <w:t>For e</w:t>
      </w:r>
      <w:r w:rsidR="00133991">
        <w:rPr>
          <w:rFonts w:eastAsia="Times New Roman"/>
          <w:lang w:eastAsia="en-GB"/>
        </w:rPr>
        <w:t>x</w:t>
      </w:r>
      <w:r>
        <w:rPr>
          <w:rFonts w:eastAsia="Times New Roman"/>
          <w:lang w:eastAsia="en-GB"/>
        </w:rPr>
        <w:t>ample:</w:t>
      </w:r>
    </w:p>
    <w:p w:rsidR="000F4CD0" w:rsidRDefault="000F4CD0" w:rsidP="003B7ED0">
      <w:pPr>
        <w:jc w:val="both"/>
        <w:rPr>
          <w:rFonts w:eastAsia="Times New Roman"/>
          <w:lang w:eastAsia="en-GB"/>
        </w:rPr>
      </w:pPr>
      <w:r>
        <w:rPr>
          <w:rFonts w:eastAsia="Times New Roman"/>
          <w:lang w:eastAsia="en-GB"/>
        </w:rPr>
        <w:t>Information is shared:</w:t>
      </w:r>
    </w:p>
    <w:p w:rsidR="000F4CD0" w:rsidRPr="00F73692" w:rsidRDefault="000F4CD0" w:rsidP="003B7ED0">
      <w:pPr>
        <w:pStyle w:val="ListParagraph"/>
        <w:numPr>
          <w:ilvl w:val="0"/>
          <w:numId w:val="6"/>
        </w:numPr>
        <w:jc w:val="both"/>
        <w:rPr>
          <w:rFonts w:eastAsia="Times New Roman"/>
          <w:lang w:eastAsia="en-GB"/>
        </w:rPr>
      </w:pPr>
      <w:r w:rsidRPr="00F73692">
        <w:rPr>
          <w:rFonts w:eastAsia="Times New Roman"/>
          <w:lang w:eastAsia="en-GB"/>
        </w:rPr>
        <w:t>to support the </w:t>
      </w:r>
      <w:r w:rsidRPr="00F73692">
        <w:rPr>
          <w:rFonts w:eastAsia="Times New Roman"/>
          <w:b/>
          <w:bCs/>
          <w:bdr w:val="none" w:sz="0" w:space="0" w:color="auto" w:frame="1"/>
          <w:lang w:eastAsia="en-GB"/>
        </w:rPr>
        <w:t>direct care </w:t>
      </w:r>
      <w:r w:rsidRPr="00F73692">
        <w:rPr>
          <w:rFonts w:eastAsia="Times New Roman"/>
          <w:lang w:eastAsia="en-GB"/>
        </w:rPr>
        <w:t xml:space="preserve">of the </w:t>
      </w:r>
      <w:r w:rsidR="00461959">
        <w:rPr>
          <w:rFonts w:eastAsia="Times New Roman"/>
          <w:lang w:eastAsia="en-GB"/>
        </w:rPr>
        <w:t>individual</w:t>
      </w:r>
      <w:r w:rsidRPr="00F73692">
        <w:rPr>
          <w:rFonts w:eastAsia="Times New Roman"/>
          <w:lang w:eastAsia="en-GB"/>
        </w:rPr>
        <w:t xml:space="preserve"> (e.g. a patient attending their GP or local Emergency Department, or are being cared for by a team of district nurses or a team of various health and social care professionals</w:t>
      </w:r>
      <w:r w:rsidR="00AD2FA8">
        <w:rPr>
          <w:rFonts w:eastAsia="Times New Roman"/>
          <w:lang w:eastAsia="en-GB"/>
        </w:rPr>
        <w:t xml:space="preserve"> who could be from different organisations</w:t>
      </w:r>
      <w:r w:rsidRPr="00F73692">
        <w:rPr>
          <w:rFonts w:eastAsia="Times New Roman"/>
          <w:lang w:eastAsia="en-GB"/>
        </w:rPr>
        <w:t xml:space="preserve">; or </w:t>
      </w:r>
    </w:p>
    <w:p w:rsidR="001F6124" w:rsidRPr="00F73692" w:rsidRDefault="000F4CD0" w:rsidP="003B7ED0">
      <w:pPr>
        <w:pStyle w:val="ListParagraph"/>
        <w:numPr>
          <w:ilvl w:val="0"/>
          <w:numId w:val="6"/>
        </w:numPr>
        <w:jc w:val="both"/>
        <w:rPr>
          <w:rFonts w:eastAsia="Times New Roman"/>
          <w:lang w:eastAsia="en-GB"/>
        </w:rPr>
      </w:pPr>
      <w:r w:rsidRPr="00F73692">
        <w:rPr>
          <w:rFonts w:eastAsia="Times New Roman"/>
          <w:lang w:eastAsia="en-GB"/>
        </w:rPr>
        <w:t>to assess the quality and safety of care being provided</w:t>
      </w:r>
    </w:p>
    <w:p w:rsidR="000317D4" w:rsidRPr="00AD2FA8" w:rsidRDefault="000317D4" w:rsidP="003B7ED0">
      <w:pPr>
        <w:pStyle w:val="Heading1"/>
        <w:jc w:val="both"/>
        <w:rPr>
          <w:rFonts w:eastAsia="Times New Roman"/>
          <w:color w:val="00B050"/>
          <w:lang w:eastAsia="en-GB"/>
        </w:rPr>
      </w:pPr>
      <w:bookmarkStart w:id="21" w:name="_Toc426373387"/>
      <w:bookmarkStart w:id="22" w:name="_Toc426375961"/>
      <w:r w:rsidRPr="00AD2FA8">
        <w:rPr>
          <w:rFonts w:eastAsia="Times New Roman"/>
          <w:color w:val="00B050"/>
          <w:lang w:eastAsia="en-GB"/>
        </w:rPr>
        <w:lastRenderedPageBreak/>
        <w:t>When is information shared?</w:t>
      </w:r>
      <w:bookmarkEnd w:id="21"/>
      <w:bookmarkEnd w:id="22"/>
    </w:p>
    <w:p w:rsidR="000317D4" w:rsidRDefault="000317D4" w:rsidP="003B7ED0">
      <w:pPr>
        <w:jc w:val="both"/>
        <w:rPr>
          <w:lang w:eastAsia="en-GB"/>
        </w:rPr>
      </w:pPr>
    </w:p>
    <w:p w:rsidR="00461959" w:rsidRPr="00461959" w:rsidRDefault="00461959" w:rsidP="003B7ED0">
      <w:pPr>
        <w:jc w:val="both"/>
        <w:rPr>
          <w:rFonts w:eastAsia="Times New Roman"/>
          <w:b/>
          <w:lang w:eastAsia="en-GB"/>
        </w:rPr>
      </w:pPr>
      <w:r w:rsidRPr="00461959">
        <w:rPr>
          <w:rFonts w:eastAsia="Times New Roman"/>
          <w:b/>
          <w:lang w:eastAsia="en-GB"/>
        </w:rPr>
        <w:t>ISA Template Section 5</w:t>
      </w:r>
    </w:p>
    <w:p w:rsidR="000317D4" w:rsidRDefault="000317D4" w:rsidP="003B7ED0">
      <w:pPr>
        <w:jc w:val="both"/>
        <w:rPr>
          <w:rFonts w:eastAsia="Times New Roman"/>
          <w:lang w:eastAsia="en-GB"/>
        </w:rPr>
      </w:pPr>
      <w:r w:rsidRPr="000317D4">
        <w:rPr>
          <w:rFonts w:eastAsia="Times New Roman"/>
          <w:lang w:eastAsia="en-GB"/>
        </w:rPr>
        <w:t xml:space="preserve">Information </w:t>
      </w:r>
      <w:r>
        <w:rPr>
          <w:rFonts w:eastAsia="Times New Roman"/>
          <w:lang w:eastAsia="en-GB"/>
        </w:rPr>
        <w:t xml:space="preserve">will </w:t>
      </w:r>
      <w:r w:rsidRPr="000317D4">
        <w:rPr>
          <w:rFonts w:eastAsia="Times New Roman"/>
          <w:lang w:eastAsia="en-GB"/>
        </w:rPr>
        <w:t xml:space="preserve">only </w:t>
      </w:r>
      <w:r>
        <w:rPr>
          <w:rFonts w:eastAsia="Times New Roman"/>
          <w:lang w:eastAsia="en-GB"/>
        </w:rPr>
        <w:t xml:space="preserve">be </w:t>
      </w:r>
      <w:r w:rsidRPr="000317D4">
        <w:rPr>
          <w:rFonts w:eastAsia="Times New Roman"/>
          <w:lang w:eastAsia="en-GB"/>
        </w:rPr>
        <w:t>shared when it is fair and lawful to do so.  There are legal and ethical rules of confidentiality and privacy which mean that individual’s rights have to be respected.</w:t>
      </w:r>
    </w:p>
    <w:p w:rsidR="00461959" w:rsidRDefault="00461959" w:rsidP="003B7ED0">
      <w:pPr>
        <w:jc w:val="both"/>
        <w:rPr>
          <w:rFonts w:eastAsia="Times New Roman"/>
          <w:lang w:eastAsia="en-GB"/>
        </w:rPr>
      </w:pPr>
      <w:r>
        <w:rPr>
          <w:rFonts w:eastAsia="Times New Roman"/>
          <w:lang w:eastAsia="en-GB"/>
        </w:rPr>
        <w:t xml:space="preserve">When the individual agrees to being treated it creates a direct care relationship between them and the health or social care professionals in the direct care team. This is known as a “legitimate relationship”. </w:t>
      </w:r>
    </w:p>
    <w:p w:rsidR="00DA6463" w:rsidRDefault="00DA6463" w:rsidP="003B7ED0">
      <w:pPr>
        <w:jc w:val="both"/>
        <w:rPr>
          <w:rFonts w:eastAsia="Times New Roman"/>
          <w:lang w:eastAsia="en-GB"/>
        </w:rPr>
      </w:pPr>
      <w:r>
        <w:rPr>
          <w:rFonts w:eastAsia="Times New Roman"/>
          <w:lang w:eastAsia="en-GB"/>
        </w:rPr>
        <w:t>The Health and Social Care (Safety</w:t>
      </w:r>
      <w:r w:rsidR="00AB1293">
        <w:rPr>
          <w:rFonts w:eastAsia="Times New Roman"/>
          <w:lang w:eastAsia="en-GB"/>
        </w:rPr>
        <w:t xml:space="preserve"> and Quality) Act 2015, which is due to be enacted in October 2015, will introduce </w:t>
      </w:r>
      <w:r>
        <w:rPr>
          <w:rFonts w:eastAsia="Times New Roman"/>
          <w:lang w:eastAsia="en-GB"/>
        </w:rPr>
        <w:t xml:space="preserve">a </w:t>
      </w:r>
      <w:r w:rsidR="00AB1293">
        <w:rPr>
          <w:rFonts w:eastAsia="Times New Roman"/>
          <w:lang w:eastAsia="en-GB"/>
        </w:rPr>
        <w:t xml:space="preserve">legal </w:t>
      </w:r>
      <w:r>
        <w:rPr>
          <w:rFonts w:eastAsia="Times New Roman"/>
          <w:lang w:eastAsia="en-GB"/>
        </w:rPr>
        <w:t>duty to share information when:</w:t>
      </w:r>
    </w:p>
    <w:p w:rsidR="00461959" w:rsidRPr="00C949F6" w:rsidRDefault="00461959" w:rsidP="003B7ED0">
      <w:pPr>
        <w:pStyle w:val="ListParagraph"/>
        <w:numPr>
          <w:ilvl w:val="0"/>
          <w:numId w:val="12"/>
        </w:numPr>
        <w:jc w:val="both"/>
        <w:rPr>
          <w:rFonts w:eastAsia="Times New Roman"/>
          <w:lang w:eastAsia="en-GB"/>
        </w:rPr>
      </w:pPr>
      <w:r w:rsidRPr="00C949F6">
        <w:rPr>
          <w:rFonts w:eastAsia="Times New Roman"/>
          <w:lang w:eastAsia="en-GB"/>
        </w:rPr>
        <w:t>It will facilitate the provision of health and social care services to the individual; and</w:t>
      </w:r>
    </w:p>
    <w:p w:rsidR="00461959" w:rsidRPr="00C949F6" w:rsidRDefault="00461959" w:rsidP="003B7ED0">
      <w:pPr>
        <w:pStyle w:val="ListParagraph"/>
        <w:numPr>
          <w:ilvl w:val="0"/>
          <w:numId w:val="12"/>
        </w:numPr>
        <w:jc w:val="both"/>
        <w:rPr>
          <w:rFonts w:eastAsia="Times New Roman"/>
          <w:lang w:eastAsia="en-GB"/>
        </w:rPr>
      </w:pPr>
      <w:r w:rsidRPr="00C949F6">
        <w:rPr>
          <w:rFonts w:eastAsia="Times New Roman"/>
          <w:lang w:eastAsia="en-GB"/>
        </w:rPr>
        <w:t>It is in the individual’s best interest; and</w:t>
      </w:r>
    </w:p>
    <w:p w:rsidR="00461959" w:rsidRPr="002836C8" w:rsidRDefault="00461959" w:rsidP="003B7ED0">
      <w:pPr>
        <w:pStyle w:val="ListParagraph"/>
        <w:numPr>
          <w:ilvl w:val="0"/>
          <w:numId w:val="12"/>
        </w:numPr>
        <w:jc w:val="both"/>
        <w:rPr>
          <w:rFonts w:eastAsia="Times New Roman"/>
          <w:lang w:eastAsia="en-GB"/>
        </w:rPr>
      </w:pPr>
      <w:r w:rsidRPr="002836C8">
        <w:rPr>
          <w:rFonts w:eastAsia="Times New Roman"/>
          <w:lang w:eastAsia="en-GB"/>
        </w:rPr>
        <w:t>The individual has not objected.</w:t>
      </w:r>
    </w:p>
    <w:p w:rsidR="00DA6463" w:rsidRDefault="00AB1293" w:rsidP="003B7ED0">
      <w:pPr>
        <w:jc w:val="both"/>
        <w:rPr>
          <w:rFonts w:eastAsia="Times New Roman"/>
          <w:lang w:eastAsia="en-GB"/>
        </w:rPr>
      </w:pPr>
      <w:r>
        <w:rPr>
          <w:rFonts w:eastAsia="Times New Roman"/>
          <w:lang w:eastAsia="en-GB"/>
        </w:rPr>
        <w:t>This Act puts the 7</w:t>
      </w:r>
      <w:r w:rsidRPr="00AB1293">
        <w:rPr>
          <w:rFonts w:eastAsia="Times New Roman"/>
          <w:vertAlign w:val="superscript"/>
          <w:lang w:eastAsia="en-GB"/>
        </w:rPr>
        <w:t>th</w:t>
      </w:r>
      <w:r>
        <w:rPr>
          <w:rFonts w:eastAsia="Times New Roman"/>
          <w:lang w:eastAsia="en-GB"/>
        </w:rPr>
        <w:t>Caldicott principle – the duty to share information can be as important as the duty to protect confidentiality</w:t>
      </w:r>
      <w:r w:rsidR="00220B2E">
        <w:rPr>
          <w:rFonts w:eastAsia="Times New Roman"/>
          <w:lang w:eastAsia="en-GB"/>
        </w:rPr>
        <w:t xml:space="preserve"> - </w:t>
      </w:r>
      <w:r>
        <w:rPr>
          <w:rFonts w:eastAsia="Times New Roman"/>
          <w:lang w:eastAsia="en-GB"/>
        </w:rPr>
        <w:t>onto a legal footing.</w:t>
      </w:r>
    </w:p>
    <w:p w:rsidR="00AB1293" w:rsidRDefault="00AB1293" w:rsidP="00A13D7D">
      <w:pPr>
        <w:rPr>
          <w:rFonts w:eastAsia="Times New Roman"/>
          <w:lang w:eastAsia="en-GB"/>
        </w:rPr>
      </w:pPr>
      <w:r>
        <w:rPr>
          <w:rFonts w:eastAsia="Times New Roman"/>
          <w:lang w:eastAsia="en-GB"/>
        </w:rPr>
        <w:t>The presumption is that information can be shared unless the patient objects.</w:t>
      </w:r>
    </w:p>
    <w:p w:rsidR="00A13D7D" w:rsidRPr="00A13D7D" w:rsidRDefault="00A13D7D" w:rsidP="00A13D7D">
      <w:pPr>
        <w:rPr>
          <w:rFonts w:asciiTheme="majorHAnsi" w:eastAsia="Times New Roman" w:hAnsiTheme="majorHAnsi" w:cstheme="majorBidi"/>
          <w:color w:val="00B050"/>
          <w:sz w:val="32"/>
          <w:szCs w:val="32"/>
          <w:lang w:eastAsia="en-GB"/>
        </w:rPr>
      </w:pPr>
      <w:r w:rsidRPr="00A13D7D">
        <w:rPr>
          <w:lang w:eastAsia="en-GB"/>
        </w:rPr>
        <w:t>The Department of Health are developing guidance to support the implementation of the Act. This</w:t>
      </w:r>
      <w:r w:rsidRPr="00A13D7D">
        <w:rPr>
          <w:rFonts w:eastAsia="Times New Roman"/>
          <w:lang w:eastAsia="en-GB"/>
        </w:rPr>
        <w:t xml:space="preserve"> section will therefore need to be reviewed and updated in line with that guidance when available.</w:t>
      </w:r>
    </w:p>
    <w:p w:rsidR="000317D4" w:rsidRPr="00220B2E" w:rsidRDefault="00C87009" w:rsidP="00A13D7D">
      <w:pPr>
        <w:pStyle w:val="Heading1"/>
        <w:rPr>
          <w:rFonts w:eastAsia="Times New Roman"/>
          <w:color w:val="00B050"/>
          <w:lang w:eastAsia="en-GB"/>
        </w:rPr>
      </w:pPr>
      <w:bookmarkStart w:id="23" w:name="_Toc426373388"/>
      <w:bookmarkStart w:id="24" w:name="_Toc426375962"/>
      <w:r w:rsidRPr="00220B2E">
        <w:rPr>
          <w:rFonts w:eastAsia="Times New Roman"/>
          <w:color w:val="00B050"/>
          <w:lang w:eastAsia="en-GB"/>
        </w:rPr>
        <w:t>Where information is shared</w:t>
      </w:r>
      <w:bookmarkEnd w:id="23"/>
      <w:bookmarkEnd w:id="24"/>
    </w:p>
    <w:p w:rsidR="00C87009" w:rsidRDefault="00C87009" w:rsidP="003B7ED0">
      <w:pPr>
        <w:jc w:val="both"/>
        <w:rPr>
          <w:lang w:eastAsia="en-GB"/>
        </w:rPr>
      </w:pPr>
    </w:p>
    <w:p w:rsidR="00950A73" w:rsidRPr="00950A73" w:rsidRDefault="00950A73" w:rsidP="003B7ED0">
      <w:pPr>
        <w:jc w:val="both"/>
        <w:rPr>
          <w:b/>
          <w:lang w:eastAsia="en-GB"/>
        </w:rPr>
      </w:pPr>
      <w:r w:rsidRPr="00950A73">
        <w:rPr>
          <w:b/>
          <w:lang w:eastAsia="en-GB"/>
        </w:rPr>
        <w:t>ISA Template Section 6</w:t>
      </w:r>
    </w:p>
    <w:p w:rsidR="00C87009" w:rsidRDefault="00C87009" w:rsidP="003B7ED0">
      <w:pPr>
        <w:jc w:val="both"/>
        <w:rPr>
          <w:lang w:eastAsia="en-GB"/>
        </w:rPr>
      </w:pPr>
      <w:r>
        <w:rPr>
          <w:lang w:eastAsia="en-GB"/>
        </w:rPr>
        <w:t xml:space="preserve">By </w:t>
      </w:r>
      <w:r w:rsidRPr="0016097C">
        <w:rPr>
          <w:b/>
          <w:lang w:eastAsia="en-GB"/>
        </w:rPr>
        <w:t>where</w:t>
      </w:r>
      <w:r>
        <w:rPr>
          <w:lang w:eastAsia="en-GB"/>
        </w:rPr>
        <w:t xml:space="preserve"> we me</w:t>
      </w:r>
      <w:r w:rsidR="00B01C87">
        <w:rPr>
          <w:lang w:eastAsia="en-GB"/>
        </w:rPr>
        <w:t>a</w:t>
      </w:r>
      <w:r>
        <w:rPr>
          <w:lang w:eastAsia="en-GB"/>
        </w:rPr>
        <w:t xml:space="preserve">n the location </w:t>
      </w:r>
      <w:r w:rsidR="00950A73">
        <w:rPr>
          <w:lang w:eastAsia="en-GB"/>
        </w:rPr>
        <w:t xml:space="preserve">or setting </w:t>
      </w:r>
      <w:r>
        <w:rPr>
          <w:lang w:eastAsia="en-GB"/>
        </w:rPr>
        <w:t>where the person sees a health or social care professional. For example:</w:t>
      </w:r>
    </w:p>
    <w:p w:rsidR="00C87009" w:rsidRPr="00B01C87" w:rsidRDefault="00C87009" w:rsidP="003B7ED0">
      <w:pPr>
        <w:jc w:val="both"/>
        <w:rPr>
          <w:b/>
          <w:lang w:eastAsia="en-GB"/>
        </w:rPr>
      </w:pPr>
      <w:r w:rsidRPr="00B01C87">
        <w:rPr>
          <w:b/>
          <w:lang w:eastAsia="en-GB"/>
        </w:rPr>
        <w:t>Providers of health and social care, including</w:t>
      </w:r>
    </w:p>
    <w:p w:rsidR="00C87009" w:rsidRDefault="00C87009" w:rsidP="003B7ED0">
      <w:pPr>
        <w:pStyle w:val="ListParagraph"/>
        <w:numPr>
          <w:ilvl w:val="0"/>
          <w:numId w:val="5"/>
        </w:numPr>
        <w:jc w:val="both"/>
        <w:rPr>
          <w:lang w:eastAsia="en-GB"/>
        </w:rPr>
      </w:pPr>
      <w:r>
        <w:rPr>
          <w:lang w:eastAsia="en-GB"/>
        </w:rPr>
        <w:t xml:space="preserve">Primary care setting e.g. GP Practice, </w:t>
      </w:r>
    </w:p>
    <w:p w:rsidR="00C87009" w:rsidRDefault="00C87009" w:rsidP="003B7ED0">
      <w:pPr>
        <w:pStyle w:val="ListParagraph"/>
        <w:numPr>
          <w:ilvl w:val="0"/>
          <w:numId w:val="5"/>
        </w:numPr>
        <w:jc w:val="both"/>
        <w:rPr>
          <w:lang w:eastAsia="en-GB"/>
        </w:rPr>
      </w:pPr>
      <w:r>
        <w:rPr>
          <w:lang w:eastAsia="en-GB"/>
        </w:rPr>
        <w:t>Community care e.g. at home, a community hospital, care home</w:t>
      </w:r>
      <w:r w:rsidR="00B01C87">
        <w:rPr>
          <w:lang w:eastAsia="en-GB"/>
        </w:rPr>
        <w:t>, day centre</w:t>
      </w:r>
      <w:r>
        <w:rPr>
          <w:lang w:eastAsia="en-GB"/>
        </w:rPr>
        <w:t xml:space="preserve"> or hospice;</w:t>
      </w:r>
    </w:p>
    <w:p w:rsidR="00C87009" w:rsidRDefault="00C87009" w:rsidP="003B7ED0">
      <w:pPr>
        <w:pStyle w:val="ListParagraph"/>
        <w:numPr>
          <w:ilvl w:val="0"/>
          <w:numId w:val="5"/>
        </w:numPr>
        <w:jc w:val="both"/>
        <w:rPr>
          <w:lang w:eastAsia="en-GB"/>
        </w:rPr>
      </w:pPr>
      <w:r>
        <w:rPr>
          <w:lang w:eastAsia="en-GB"/>
        </w:rPr>
        <w:t>Secondary care e.g. hospital appointment or admission, or Emergency Department;</w:t>
      </w:r>
    </w:p>
    <w:p w:rsidR="00C87009" w:rsidRDefault="00C87009" w:rsidP="003B7ED0">
      <w:pPr>
        <w:pStyle w:val="ListParagraph"/>
        <w:numPr>
          <w:ilvl w:val="0"/>
          <w:numId w:val="5"/>
        </w:numPr>
        <w:jc w:val="both"/>
        <w:rPr>
          <w:lang w:eastAsia="en-GB"/>
        </w:rPr>
      </w:pPr>
      <w:r>
        <w:rPr>
          <w:lang w:eastAsia="en-GB"/>
        </w:rPr>
        <w:t>Tertiary care setting (specialist)</w:t>
      </w:r>
    </w:p>
    <w:p w:rsidR="00C87009" w:rsidRDefault="00C87009" w:rsidP="003B7ED0">
      <w:pPr>
        <w:pStyle w:val="ListParagraph"/>
        <w:numPr>
          <w:ilvl w:val="0"/>
          <w:numId w:val="5"/>
        </w:numPr>
        <w:jc w:val="both"/>
        <w:rPr>
          <w:lang w:eastAsia="en-GB"/>
        </w:rPr>
      </w:pPr>
      <w:r>
        <w:rPr>
          <w:lang w:eastAsia="en-GB"/>
        </w:rPr>
        <w:t>Mental Health service</w:t>
      </w:r>
      <w:r w:rsidR="00B01C87">
        <w:rPr>
          <w:lang w:eastAsia="en-GB"/>
        </w:rPr>
        <w:t>s  – various locations e.g. hospital, clinic, centres</w:t>
      </w:r>
    </w:p>
    <w:p w:rsidR="00C87009" w:rsidRDefault="00B01C87" w:rsidP="003B7ED0">
      <w:pPr>
        <w:pStyle w:val="ListParagraph"/>
        <w:numPr>
          <w:ilvl w:val="0"/>
          <w:numId w:val="5"/>
        </w:numPr>
        <w:jc w:val="both"/>
        <w:rPr>
          <w:lang w:eastAsia="en-GB"/>
        </w:rPr>
      </w:pPr>
      <w:r>
        <w:rPr>
          <w:lang w:eastAsia="en-GB"/>
        </w:rPr>
        <w:t>Some third sector community support settings.</w:t>
      </w:r>
    </w:p>
    <w:p w:rsidR="00B01C87" w:rsidRDefault="00B01C87" w:rsidP="003B7ED0">
      <w:pPr>
        <w:jc w:val="both"/>
        <w:rPr>
          <w:lang w:eastAsia="en-GB"/>
        </w:rPr>
      </w:pPr>
      <w:r>
        <w:rPr>
          <w:lang w:eastAsia="en-GB"/>
        </w:rPr>
        <w:t>O</w:t>
      </w:r>
      <w:r w:rsidR="00DA6463">
        <w:rPr>
          <w:lang w:eastAsia="en-GB"/>
        </w:rPr>
        <w:t>r o</w:t>
      </w:r>
      <w:r>
        <w:rPr>
          <w:lang w:eastAsia="en-GB"/>
        </w:rPr>
        <w:t xml:space="preserve">ther locations where the information is shared </w:t>
      </w:r>
      <w:r w:rsidR="00DA6463">
        <w:rPr>
          <w:lang w:eastAsia="en-GB"/>
        </w:rPr>
        <w:t>but the individual is not present, for example:</w:t>
      </w:r>
    </w:p>
    <w:p w:rsidR="00DA6463" w:rsidRDefault="00DA6463" w:rsidP="003B7ED0">
      <w:pPr>
        <w:pStyle w:val="ListParagraph"/>
        <w:numPr>
          <w:ilvl w:val="0"/>
          <w:numId w:val="13"/>
        </w:numPr>
        <w:jc w:val="both"/>
        <w:rPr>
          <w:lang w:eastAsia="en-GB"/>
        </w:rPr>
      </w:pPr>
      <w:r>
        <w:rPr>
          <w:lang w:eastAsia="en-GB"/>
        </w:rPr>
        <w:t>Offices where clerical and secretarial staff carry out administrative functions that support direct care and the direct care team</w:t>
      </w:r>
      <w:r w:rsidR="007F52FE">
        <w:rPr>
          <w:lang w:eastAsia="en-GB"/>
        </w:rPr>
        <w:t>;</w:t>
      </w:r>
    </w:p>
    <w:p w:rsidR="007F52FE" w:rsidRDefault="007F52FE" w:rsidP="003B7ED0">
      <w:pPr>
        <w:pStyle w:val="ListParagraph"/>
        <w:numPr>
          <w:ilvl w:val="0"/>
          <w:numId w:val="13"/>
        </w:numPr>
        <w:jc w:val="both"/>
        <w:rPr>
          <w:lang w:eastAsia="en-GB"/>
        </w:rPr>
      </w:pPr>
      <w:r>
        <w:rPr>
          <w:lang w:eastAsia="en-GB"/>
        </w:rPr>
        <w:lastRenderedPageBreak/>
        <w:t>Laboratories processing test results</w:t>
      </w:r>
    </w:p>
    <w:p w:rsidR="007F52FE" w:rsidRDefault="007F52FE" w:rsidP="003B7ED0">
      <w:pPr>
        <w:pStyle w:val="ListParagraph"/>
        <w:numPr>
          <w:ilvl w:val="0"/>
          <w:numId w:val="13"/>
        </w:numPr>
        <w:jc w:val="both"/>
        <w:rPr>
          <w:lang w:eastAsia="en-GB"/>
        </w:rPr>
      </w:pPr>
      <w:r>
        <w:rPr>
          <w:lang w:eastAsia="en-GB"/>
        </w:rPr>
        <w:t xml:space="preserve">Any other </w:t>
      </w:r>
      <w:r w:rsidR="00707814">
        <w:rPr>
          <w:lang w:eastAsia="en-GB"/>
        </w:rPr>
        <w:t xml:space="preserve">local </w:t>
      </w:r>
      <w:r>
        <w:rPr>
          <w:lang w:eastAsia="en-GB"/>
        </w:rPr>
        <w:t>example</w:t>
      </w:r>
    </w:p>
    <w:p w:rsidR="00220B2E" w:rsidRDefault="00220B2E" w:rsidP="00220B2E">
      <w:pPr>
        <w:pStyle w:val="ListParagraph"/>
        <w:jc w:val="both"/>
        <w:rPr>
          <w:lang w:eastAsia="en-GB"/>
        </w:rPr>
      </w:pPr>
    </w:p>
    <w:p w:rsidR="00220B2E" w:rsidRDefault="00220B2E" w:rsidP="00220B2E">
      <w:pPr>
        <w:pStyle w:val="ListParagraph"/>
        <w:jc w:val="both"/>
        <w:rPr>
          <w:lang w:eastAsia="en-GB"/>
        </w:rPr>
      </w:pPr>
    </w:p>
    <w:p w:rsidR="00220B2E" w:rsidRDefault="00220B2E" w:rsidP="00220B2E">
      <w:pPr>
        <w:pStyle w:val="ListParagraph"/>
        <w:jc w:val="both"/>
        <w:rPr>
          <w:lang w:eastAsia="en-GB"/>
        </w:rPr>
      </w:pPr>
    </w:p>
    <w:p w:rsidR="0048084D" w:rsidRPr="00220B2E" w:rsidRDefault="00C87009" w:rsidP="003B7ED0">
      <w:pPr>
        <w:pStyle w:val="Heading1"/>
        <w:jc w:val="both"/>
        <w:rPr>
          <w:color w:val="00B050"/>
        </w:rPr>
      </w:pPr>
      <w:bookmarkStart w:id="25" w:name="_Toc426373389"/>
      <w:bookmarkStart w:id="26" w:name="_Toc426375963"/>
      <w:r w:rsidRPr="00220B2E">
        <w:rPr>
          <w:color w:val="00B050"/>
        </w:rPr>
        <w:t>How information is shared (the legal b</w:t>
      </w:r>
      <w:r w:rsidR="0054559D" w:rsidRPr="00220B2E">
        <w:rPr>
          <w:color w:val="00B050"/>
        </w:rPr>
        <w:t>asis for sharing</w:t>
      </w:r>
      <w:r w:rsidRPr="00220B2E">
        <w:rPr>
          <w:color w:val="00B050"/>
        </w:rPr>
        <w:t>)</w:t>
      </w:r>
      <w:bookmarkEnd w:id="25"/>
      <w:bookmarkEnd w:id="26"/>
    </w:p>
    <w:p w:rsidR="007F52FE" w:rsidRDefault="007F52FE" w:rsidP="003B7ED0">
      <w:pPr>
        <w:jc w:val="both"/>
        <w:rPr>
          <w:rFonts w:eastAsia="Times New Roman"/>
          <w:lang w:eastAsia="en-GB"/>
        </w:rPr>
      </w:pPr>
    </w:p>
    <w:p w:rsidR="0016097C" w:rsidRDefault="0016097C" w:rsidP="003B7ED0">
      <w:pPr>
        <w:jc w:val="both"/>
        <w:rPr>
          <w:rFonts w:eastAsia="Times New Roman"/>
          <w:lang w:eastAsia="en-GB"/>
        </w:rPr>
      </w:pPr>
      <w:r w:rsidRPr="0016097C">
        <w:rPr>
          <w:rFonts w:eastAsia="Times New Roman"/>
          <w:b/>
          <w:lang w:eastAsia="en-GB"/>
        </w:rPr>
        <w:t>ISA Template Section 7</w:t>
      </w:r>
    </w:p>
    <w:p w:rsidR="003041CD" w:rsidRDefault="007F52FE" w:rsidP="003B7ED0">
      <w:pPr>
        <w:jc w:val="both"/>
      </w:pPr>
      <w:r>
        <w:rPr>
          <w:rFonts w:eastAsia="Times New Roman"/>
          <w:lang w:eastAsia="en-GB"/>
        </w:rPr>
        <w:t xml:space="preserve">Whilst the Health and Social Care (Safety and Quality) Act 2015 brings in a duty to share information, consideration still has to be given to the application of the DPA and Common Law Duty of Confidence. </w:t>
      </w:r>
    </w:p>
    <w:p w:rsidR="00687193" w:rsidRDefault="00687193" w:rsidP="003B7ED0">
      <w:pPr>
        <w:jc w:val="both"/>
      </w:pPr>
      <w:r>
        <w:t xml:space="preserve">Information </w:t>
      </w:r>
      <w:r w:rsidR="007F52FE">
        <w:t xml:space="preserve">should only </w:t>
      </w:r>
      <w:r>
        <w:t>be shared in accordance with the law and with respect for the rights and wishes of the individual whose personal confidential data it is.</w:t>
      </w:r>
    </w:p>
    <w:p w:rsidR="003041CD" w:rsidRDefault="009B60E7" w:rsidP="003B7ED0">
      <w:pPr>
        <w:jc w:val="both"/>
      </w:pPr>
      <w:r>
        <w:t>All</w:t>
      </w:r>
      <w:r w:rsidR="008A23AB">
        <w:t xml:space="preserve"> of the </w:t>
      </w:r>
      <w:r>
        <w:t xml:space="preserve">partner </w:t>
      </w:r>
      <w:r w:rsidR="008A23AB">
        <w:t xml:space="preserve">organisations involved </w:t>
      </w:r>
      <w:r w:rsidR="00687193">
        <w:t xml:space="preserve">will </w:t>
      </w:r>
      <w:r w:rsidR="008A23AB">
        <w:t>follow the laws that control the use of confidential information i.e.</w:t>
      </w:r>
    </w:p>
    <w:p w:rsidR="008A23AB" w:rsidRDefault="008A23AB" w:rsidP="003B7ED0">
      <w:pPr>
        <w:pStyle w:val="ListParagraph"/>
        <w:numPr>
          <w:ilvl w:val="0"/>
          <w:numId w:val="3"/>
        </w:numPr>
        <w:jc w:val="both"/>
      </w:pPr>
      <w:r>
        <w:t>The Common Law Duty of Confidence;</w:t>
      </w:r>
    </w:p>
    <w:p w:rsidR="008A23AB" w:rsidRDefault="008A23AB" w:rsidP="003B7ED0">
      <w:pPr>
        <w:pStyle w:val="ListParagraph"/>
        <w:numPr>
          <w:ilvl w:val="0"/>
          <w:numId w:val="3"/>
        </w:numPr>
        <w:jc w:val="both"/>
      </w:pPr>
      <w:r>
        <w:t>The Data Protection Act 1998</w:t>
      </w:r>
      <w:r w:rsidR="00F62FA0">
        <w:t xml:space="preserve"> (DPA)</w:t>
      </w:r>
      <w:r>
        <w:t>; and</w:t>
      </w:r>
    </w:p>
    <w:p w:rsidR="009C2E2D" w:rsidRDefault="008A23AB" w:rsidP="003B7ED0">
      <w:pPr>
        <w:pStyle w:val="ListParagraph"/>
        <w:numPr>
          <w:ilvl w:val="0"/>
          <w:numId w:val="3"/>
        </w:numPr>
        <w:jc w:val="both"/>
      </w:pPr>
      <w:r>
        <w:t>The Human Rights Act 1998</w:t>
      </w:r>
      <w:r w:rsidR="00F62FA0">
        <w:t xml:space="preserve"> (HRA).</w:t>
      </w:r>
    </w:p>
    <w:p w:rsidR="009C2E2D" w:rsidRDefault="009C2E2D" w:rsidP="003B7ED0">
      <w:pPr>
        <w:jc w:val="both"/>
        <w:rPr>
          <w:rFonts w:eastAsia="Times New Roman"/>
          <w:lang w:eastAsia="en-GB"/>
        </w:rPr>
      </w:pPr>
      <w:r w:rsidRPr="009C2E2D">
        <w:rPr>
          <w:rFonts w:eastAsia="Times New Roman"/>
          <w:lang w:eastAsia="en-GB"/>
        </w:rPr>
        <w:t>All health and social care organisations must operate and use personal confidential data within th</w:t>
      </w:r>
      <w:r w:rsidR="00707814">
        <w:rPr>
          <w:rFonts w:eastAsia="Times New Roman"/>
          <w:lang w:eastAsia="en-GB"/>
        </w:rPr>
        <w:t>is</w:t>
      </w:r>
      <w:r w:rsidRPr="009C2E2D">
        <w:rPr>
          <w:rFonts w:eastAsia="Times New Roman"/>
          <w:lang w:eastAsia="en-GB"/>
        </w:rPr>
        <w:t xml:space="preserve"> legal framework. They are individually responsible for ensuring that they have established good information governance practice and have trained their staff so that information is appropriately managed, of high quality and individual’s rights are respected.</w:t>
      </w:r>
    </w:p>
    <w:p w:rsidR="00A13D7D" w:rsidRPr="0092601D" w:rsidRDefault="00A13D7D" w:rsidP="00A13D7D">
      <w:pPr>
        <w:rPr>
          <w:rFonts w:eastAsia="Times New Roman"/>
          <w:b/>
          <w:lang w:eastAsia="en-GB"/>
        </w:rPr>
      </w:pPr>
      <w:r w:rsidRPr="0092601D">
        <w:rPr>
          <w:rFonts w:eastAsia="Times New Roman"/>
          <w:b/>
          <w:lang w:eastAsia="en-GB"/>
        </w:rPr>
        <w:t>The Common Law Duty of Confidence</w:t>
      </w:r>
    </w:p>
    <w:p w:rsidR="00A13D7D" w:rsidRDefault="00A13D7D" w:rsidP="00A13D7D">
      <w:pPr>
        <w:rPr>
          <w:rFonts w:cs="Arial"/>
          <w:szCs w:val="24"/>
        </w:rPr>
      </w:pPr>
      <w:r w:rsidRPr="005A7EBD">
        <w:rPr>
          <w:rFonts w:eastAsia="Times New Roman"/>
          <w:lang w:eastAsia="en-GB"/>
        </w:rPr>
        <w:t xml:space="preserve">The Common Law Duty of Confidence applies to information given “in the expectation of </w:t>
      </w:r>
      <w:r w:rsidRPr="00705B1C">
        <w:rPr>
          <w:rFonts w:eastAsia="Times New Roman"/>
          <w:lang w:eastAsia="en-GB"/>
        </w:rPr>
        <w:t>confidence</w:t>
      </w:r>
      <w:r w:rsidRPr="00297E53">
        <w:rPr>
          <w:rFonts w:eastAsia="Times New Roman"/>
          <w:lang w:eastAsia="en-GB"/>
        </w:rPr>
        <w:t xml:space="preserve"> (doctor/patient relationship) and that which is “owed a duty of confidence” (we all owe a duty of confidence when using personal data). </w:t>
      </w:r>
      <w:r w:rsidRPr="00AB7191">
        <w:rPr>
          <w:rFonts w:eastAsia="Times New Roman"/>
          <w:lang w:eastAsia="en-GB"/>
        </w:rPr>
        <w:t xml:space="preserve">Information given in confidence for one purpose should not be used for another purpose without a legal basis such as consent, </w:t>
      </w:r>
      <w:r w:rsidRPr="005A7EBD">
        <w:rPr>
          <w:rFonts w:cs="Arial"/>
          <w:szCs w:val="24"/>
        </w:rPr>
        <w:t>where it is required or permitted by statute</w:t>
      </w:r>
      <w:r>
        <w:rPr>
          <w:rFonts w:cs="Arial"/>
          <w:szCs w:val="24"/>
        </w:rPr>
        <w:t xml:space="preserve">, </w:t>
      </w:r>
      <w:r w:rsidRPr="0001572A">
        <w:rPr>
          <w:rFonts w:cs="Arial"/>
          <w:szCs w:val="24"/>
        </w:rPr>
        <w:t>where the public interest outweighs the individual’s right to confidentiality</w:t>
      </w:r>
      <w:r>
        <w:rPr>
          <w:rFonts w:cs="Arial"/>
          <w:szCs w:val="24"/>
        </w:rPr>
        <w:t xml:space="preserve"> or, w</w:t>
      </w:r>
      <w:r w:rsidRPr="003B7411">
        <w:rPr>
          <w:rFonts w:cs="Arial"/>
          <w:szCs w:val="24"/>
        </w:rPr>
        <w:t>hen it is required by a court order</w:t>
      </w:r>
      <w:r>
        <w:rPr>
          <w:rFonts w:cs="Arial"/>
          <w:szCs w:val="24"/>
        </w:rPr>
        <w:t>.</w:t>
      </w:r>
    </w:p>
    <w:p w:rsidR="00A13D7D" w:rsidRDefault="00A13D7D" w:rsidP="00A13D7D">
      <w:pPr>
        <w:rPr>
          <w:rFonts w:cs="Arial"/>
          <w:szCs w:val="24"/>
        </w:rPr>
      </w:pPr>
      <w:proofErr w:type="gramStart"/>
      <w:r>
        <w:rPr>
          <w:rFonts w:cs="Arial"/>
          <w:szCs w:val="24"/>
        </w:rPr>
        <w:t>State which common law duty of confidence basis that applies to your local information sharing arrangement here.</w:t>
      </w:r>
      <w:proofErr w:type="gramEnd"/>
      <w:r>
        <w:rPr>
          <w:rFonts w:cs="Arial"/>
          <w:szCs w:val="24"/>
        </w:rPr>
        <w:t xml:space="preserve"> </w:t>
      </w:r>
    </w:p>
    <w:p w:rsidR="00A13D7D" w:rsidRDefault="00A13D7D" w:rsidP="00A13D7D">
      <w:pPr>
        <w:rPr>
          <w:rFonts w:cs="Arial"/>
          <w:szCs w:val="24"/>
        </w:rPr>
      </w:pPr>
    </w:p>
    <w:p w:rsidR="00A13D7D" w:rsidRPr="0092601D" w:rsidRDefault="00A13D7D" w:rsidP="00A13D7D">
      <w:pPr>
        <w:rPr>
          <w:rFonts w:cs="Arial"/>
          <w:b/>
          <w:szCs w:val="24"/>
        </w:rPr>
      </w:pPr>
      <w:r w:rsidRPr="0092601D">
        <w:rPr>
          <w:rFonts w:cs="Arial"/>
          <w:b/>
          <w:szCs w:val="24"/>
        </w:rPr>
        <w:t>The Data Protection Act 1998</w:t>
      </w:r>
    </w:p>
    <w:p w:rsidR="00A13D7D" w:rsidRDefault="00A13D7D" w:rsidP="00A13D7D">
      <w:pPr>
        <w:spacing w:line="276" w:lineRule="auto"/>
        <w:rPr>
          <w:rFonts w:cs="Arial"/>
          <w:szCs w:val="24"/>
        </w:rPr>
      </w:pPr>
      <w:r>
        <w:rPr>
          <w:rFonts w:cs="Arial"/>
          <w:szCs w:val="24"/>
        </w:rPr>
        <w:lastRenderedPageBreak/>
        <w:t xml:space="preserve">The Data Protection Act applies to personal data and sensitive personal data, both of which have specific definitions in section 1 of the Act. The Act balances the rights of the individual with the legitimate business purposes of the organisation using it through a framework of 8 principles. </w:t>
      </w:r>
    </w:p>
    <w:p w:rsidR="00A13D7D" w:rsidRDefault="00A13D7D" w:rsidP="00A13D7D">
      <w:pPr>
        <w:spacing w:line="276" w:lineRule="auto"/>
        <w:rPr>
          <w:rFonts w:cs="Arial"/>
          <w:szCs w:val="24"/>
        </w:rPr>
      </w:pPr>
      <w:r>
        <w:rPr>
          <w:rFonts w:cs="Arial"/>
          <w:szCs w:val="24"/>
        </w:rPr>
        <w:t xml:space="preserve">The organisation, as the “Data Controller”, is legally responsible for making sure their use of personal data complies with the data protection principles. The First Principle of the Data Protection Act requires personal data are processed (used) “fairly and lawfully”. This means that the organisation is responsible for making sure that </w:t>
      </w:r>
      <w:r w:rsidRPr="003115F6">
        <w:rPr>
          <w:rFonts w:cs="Arial"/>
          <w:szCs w:val="24"/>
        </w:rPr>
        <w:t xml:space="preserve">the </w:t>
      </w:r>
      <w:r>
        <w:rPr>
          <w:rFonts w:cs="Arial"/>
          <w:szCs w:val="24"/>
        </w:rPr>
        <w:t xml:space="preserve">purposes for use are </w:t>
      </w:r>
      <w:r w:rsidRPr="003115F6">
        <w:rPr>
          <w:rFonts w:cs="Arial"/>
          <w:szCs w:val="24"/>
        </w:rPr>
        <w:t>transparent</w:t>
      </w:r>
      <w:r>
        <w:rPr>
          <w:rFonts w:cs="Arial"/>
          <w:szCs w:val="24"/>
        </w:rPr>
        <w:t xml:space="preserve"> and not outside reasonable expectations of the individual who is the subject of the personal data, and must not cause unwarranted detriment. T</w:t>
      </w:r>
      <w:r w:rsidRPr="003115F6">
        <w:rPr>
          <w:rFonts w:cs="Arial"/>
          <w:szCs w:val="24"/>
        </w:rPr>
        <w:t>he common law duty of confidence and other relevant laws must be respected.</w:t>
      </w:r>
      <w:r>
        <w:rPr>
          <w:rFonts w:cs="Arial"/>
          <w:szCs w:val="24"/>
        </w:rPr>
        <w:t xml:space="preserve"> </w:t>
      </w:r>
      <w:r w:rsidRPr="003115F6">
        <w:rPr>
          <w:rFonts w:cs="Arial"/>
          <w:szCs w:val="24"/>
        </w:rPr>
        <w:t xml:space="preserve"> </w:t>
      </w:r>
    </w:p>
    <w:p w:rsidR="00A13D7D" w:rsidRDefault="00A13D7D" w:rsidP="00A13D7D">
      <w:pPr>
        <w:spacing w:line="276" w:lineRule="auto"/>
        <w:rPr>
          <w:rFonts w:cs="Arial"/>
          <w:szCs w:val="24"/>
        </w:rPr>
      </w:pPr>
    </w:p>
    <w:p w:rsidR="00A13D7D" w:rsidRDefault="00A13D7D" w:rsidP="00A13D7D">
      <w:pPr>
        <w:spacing w:line="276" w:lineRule="auto"/>
        <w:rPr>
          <w:rFonts w:cs="Arial"/>
          <w:szCs w:val="24"/>
        </w:rPr>
      </w:pPr>
      <w:r>
        <w:rPr>
          <w:rFonts w:cs="Arial"/>
          <w:szCs w:val="24"/>
        </w:rPr>
        <w:t>The First Principle also requires that any use of personal data meets one of the conditions set out in Schedule 2 of the Act. Any use of sensitive personal data has to meet a condition set out in both Schedule 2 and Schedule 3.</w:t>
      </w:r>
    </w:p>
    <w:p w:rsidR="00A13D7D" w:rsidRDefault="00A13D7D" w:rsidP="00A13D7D">
      <w:pPr>
        <w:spacing w:line="276" w:lineRule="auto"/>
        <w:rPr>
          <w:rFonts w:cs="Arial"/>
          <w:szCs w:val="24"/>
        </w:rPr>
      </w:pPr>
      <w:r>
        <w:rPr>
          <w:rFonts w:cs="Arial"/>
          <w:szCs w:val="24"/>
        </w:rPr>
        <w:t xml:space="preserve">The Schedule 2 and Schedule 3 condition that apply to information sharing for health care purposes are: </w:t>
      </w:r>
    </w:p>
    <w:p w:rsidR="00A13D7D" w:rsidRDefault="00A13D7D" w:rsidP="00A13D7D">
      <w:pPr>
        <w:spacing w:line="276" w:lineRule="auto"/>
        <w:rPr>
          <w:rFonts w:cs="Arial"/>
          <w:szCs w:val="24"/>
        </w:rPr>
      </w:pPr>
      <w:r>
        <w:rPr>
          <w:rFonts w:cs="Arial"/>
          <w:szCs w:val="24"/>
        </w:rPr>
        <w:t>Data Protection Act 1998 Schedule 2 Section 5(c) – the processing is necessary for the exercise of any functions of a government department.</w:t>
      </w:r>
    </w:p>
    <w:p w:rsidR="00A13D7D" w:rsidRDefault="00A13D7D" w:rsidP="00A13D7D">
      <w:pPr>
        <w:spacing w:line="276" w:lineRule="auto"/>
        <w:rPr>
          <w:rFonts w:cs="Arial"/>
          <w:szCs w:val="24"/>
        </w:rPr>
      </w:pPr>
      <w:r>
        <w:rPr>
          <w:rFonts w:cs="Arial"/>
          <w:szCs w:val="24"/>
        </w:rPr>
        <w:t>Data Protection Act 1998 Schedule 3 Section 8(1) The processing is necessary for medical purposes and is undertaken by (a) a health professional, or (b) a person who, in the circumstances owes a duty of confidentiality, which is equivalent to that which would arise if that person were a health professional.</w:t>
      </w:r>
    </w:p>
    <w:p w:rsidR="00A13D7D" w:rsidRPr="00297E53" w:rsidRDefault="00A13D7D" w:rsidP="00A13D7D">
      <w:pPr>
        <w:spacing w:line="276" w:lineRule="auto"/>
        <w:rPr>
          <w:rFonts w:cs="Arial"/>
          <w:szCs w:val="24"/>
        </w:rPr>
      </w:pPr>
      <w:proofErr w:type="gramStart"/>
      <w:r>
        <w:rPr>
          <w:rFonts w:cs="Arial"/>
          <w:szCs w:val="24"/>
        </w:rPr>
        <w:t>Medical purposes is</w:t>
      </w:r>
      <w:proofErr w:type="gramEnd"/>
      <w:r>
        <w:rPr>
          <w:rFonts w:cs="Arial"/>
          <w:szCs w:val="24"/>
        </w:rPr>
        <w:t xml:space="preserve"> defined as “preventative medicine, medical diagnosis, medical research, the provision of care and treatment and the management of healthcare services”.  </w:t>
      </w:r>
    </w:p>
    <w:p w:rsidR="00A13D7D" w:rsidRDefault="00A13D7D" w:rsidP="00A13D7D">
      <w:pPr>
        <w:autoSpaceDE w:val="0"/>
        <w:autoSpaceDN w:val="0"/>
        <w:adjustRightInd w:val="0"/>
        <w:spacing w:line="276" w:lineRule="auto"/>
        <w:rPr>
          <w:rFonts w:cstheme="minorHAnsi"/>
        </w:rPr>
      </w:pPr>
      <w:r>
        <w:rPr>
          <w:rFonts w:cstheme="minorHAnsi"/>
        </w:rPr>
        <w:t xml:space="preserve">The Department of Health guidance on the Health and Social Care (Safety and Quality) Act 2015 when published is expected to confirm the Schedule 2 and Schedule 3 conditions under which both health and social care services can lawfully operate. </w:t>
      </w:r>
    </w:p>
    <w:p w:rsidR="00A13D7D" w:rsidRDefault="00A13D7D" w:rsidP="00A13D7D">
      <w:pPr>
        <w:autoSpaceDE w:val="0"/>
        <w:autoSpaceDN w:val="0"/>
        <w:adjustRightInd w:val="0"/>
        <w:spacing w:line="276" w:lineRule="auto"/>
        <w:rPr>
          <w:rFonts w:cstheme="minorHAnsi"/>
        </w:rPr>
      </w:pPr>
      <w:r>
        <w:rPr>
          <w:rFonts w:cstheme="minorHAnsi"/>
        </w:rPr>
        <w:t xml:space="preserve">Local adaptation of the Information Sharing Agreement should specify what Schedule 2 and Schedule 3 conditions apply.   </w:t>
      </w:r>
    </w:p>
    <w:p w:rsidR="00A13D7D" w:rsidRPr="0092601D" w:rsidRDefault="00A13D7D" w:rsidP="00A13D7D">
      <w:pPr>
        <w:autoSpaceDE w:val="0"/>
        <w:autoSpaceDN w:val="0"/>
        <w:adjustRightInd w:val="0"/>
        <w:spacing w:line="276" w:lineRule="auto"/>
        <w:rPr>
          <w:rFonts w:cstheme="minorHAnsi"/>
          <w:b/>
        </w:rPr>
      </w:pPr>
      <w:r w:rsidRPr="0092601D">
        <w:rPr>
          <w:rFonts w:cstheme="minorHAnsi"/>
          <w:b/>
        </w:rPr>
        <w:t>The Human Rights Act 1998</w:t>
      </w:r>
    </w:p>
    <w:p w:rsidR="00A13D7D" w:rsidRDefault="00A13D7D" w:rsidP="00A13D7D">
      <w:pPr>
        <w:autoSpaceDE w:val="0"/>
        <w:autoSpaceDN w:val="0"/>
        <w:adjustRightInd w:val="0"/>
        <w:spacing w:line="276" w:lineRule="auto"/>
        <w:rPr>
          <w:rFonts w:cstheme="minorHAnsi"/>
        </w:rPr>
      </w:pPr>
      <w:r>
        <w:rPr>
          <w:rFonts w:cstheme="minorHAnsi"/>
        </w:rPr>
        <w:t xml:space="preserve">The Human Rights Act 1998 </w:t>
      </w:r>
      <w:r w:rsidRPr="004B10E0">
        <w:rPr>
          <w:rFonts w:cstheme="minorHAnsi"/>
        </w:rPr>
        <w:t xml:space="preserve">applies to UK public authorities, also private sector organisations when they carry out activities of a public nature. </w:t>
      </w:r>
    </w:p>
    <w:p w:rsidR="00A13D7D" w:rsidRDefault="00A13D7D" w:rsidP="00A13D7D">
      <w:pPr>
        <w:autoSpaceDE w:val="0"/>
        <w:autoSpaceDN w:val="0"/>
        <w:adjustRightInd w:val="0"/>
        <w:spacing w:line="276" w:lineRule="auto"/>
        <w:rPr>
          <w:rFonts w:cstheme="minorHAnsi"/>
          <w:szCs w:val="24"/>
        </w:rPr>
      </w:pPr>
      <w:r w:rsidRPr="004B10E0">
        <w:rPr>
          <w:rFonts w:cstheme="minorHAnsi"/>
        </w:rPr>
        <w:t xml:space="preserve">Article 8 gives everyone the right to “respect for his private and family life, his home and his correspondence”. The right is not absolute, but any interference with the right by a public </w:t>
      </w:r>
      <w:r w:rsidRPr="004B10E0">
        <w:rPr>
          <w:rFonts w:cstheme="minorHAnsi"/>
        </w:rPr>
        <w:lastRenderedPageBreak/>
        <w:t>authority must be in accordance with the law, and be necessary for example for the prevention of crime, or protection of health.</w:t>
      </w:r>
      <w:r>
        <w:rPr>
          <w:rFonts w:cstheme="minorHAnsi"/>
          <w:szCs w:val="24"/>
        </w:rPr>
        <w:t xml:space="preserve"> </w:t>
      </w:r>
    </w:p>
    <w:p w:rsidR="00A13D7D" w:rsidRPr="00297E53" w:rsidRDefault="00A13D7D" w:rsidP="00A13D7D">
      <w:pPr>
        <w:rPr>
          <w:rFonts w:eastAsiaTheme="minorHAnsi"/>
        </w:rPr>
      </w:pPr>
      <w:r w:rsidRPr="00297E53">
        <w:rPr>
          <w:rFonts w:eastAsiaTheme="minorHAnsi"/>
        </w:rPr>
        <w:t>The</w:t>
      </w:r>
      <w:r>
        <w:rPr>
          <w:rFonts w:eastAsiaTheme="minorHAnsi"/>
        </w:rPr>
        <w:t xml:space="preserve">se </w:t>
      </w:r>
      <w:r w:rsidRPr="00297E53">
        <w:rPr>
          <w:rFonts w:eastAsiaTheme="minorHAnsi"/>
        </w:rPr>
        <w:t>statutory instruments control the use of personal data and provide an individual with a right of choice</w:t>
      </w:r>
      <w:r>
        <w:rPr>
          <w:rFonts w:eastAsiaTheme="minorHAnsi"/>
        </w:rPr>
        <w:t>.</w:t>
      </w:r>
    </w:p>
    <w:p w:rsidR="00A13D7D" w:rsidRPr="00297E53" w:rsidRDefault="00A13D7D" w:rsidP="00A13D7D">
      <w:pPr>
        <w:rPr>
          <w:rFonts w:eastAsiaTheme="minorHAnsi"/>
        </w:rPr>
      </w:pPr>
    </w:p>
    <w:p w:rsidR="00A13D7D" w:rsidRPr="00297E53" w:rsidRDefault="00A13D7D" w:rsidP="00A13D7D">
      <w:pPr>
        <w:pStyle w:val="ListParagraph"/>
        <w:numPr>
          <w:ilvl w:val="0"/>
          <w:numId w:val="18"/>
        </w:numPr>
        <w:rPr>
          <w:rFonts w:eastAsiaTheme="minorHAnsi"/>
        </w:rPr>
      </w:pPr>
      <w:r w:rsidRPr="00297E53">
        <w:rPr>
          <w:rFonts w:eastAsiaTheme="minorHAnsi"/>
        </w:rPr>
        <w:t xml:space="preserve">The common law duty of confidence provides a right of choice through its basis of consent; </w:t>
      </w:r>
    </w:p>
    <w:p w:rsidR="00A13D7D" w:rsidRPr="009777D1" w:rsidRDefault="00A13D7D" w:rsidP="00A13D7D">
      <w:pPr>
        <w:pStyle w:val="ListParagraph"/>
        <w:numPr>
          <w:ilvl w:val="0"/>
          <w:numId w:val="18"/>
        </w:numPr>
        <w:rPr>
          <w:rFonts w:eastAsiaTheme="minorHAnsi"/>
        </w:rPr>
      </w:pPr>
      <w:r w:rsidRPr="00297E53">
        <w:rPr>
          <w:rFonts w:eastAsiaTheme="minorHAnsi"/>
        </w:rPr>
        <w:t>The Data Protection Act 1998 (DPA)</w:t>
      </w:r>
      <w:r>
        <w:rPr>
          <w:rFonts w:eastAsiaTheme="minorHAnsi"/>
        </w:rPr>
        <w:t xml:space="preserve"> </w:t>
      </w:r>
      <w:r w:rsidRPr="00297E53">
        <w:rPr>
          <w:rFonts w:eastAsiaTheme="minorHAnsi"/>
        </w:rPr>
        <w:t>provides a right to object to, or stop the use of personal data;</w:t>
      </w:r>
    </w:p>
    <w:p w:rsidR="00A13D7D" w:rsidRPr="00297E53" w:rsidRDefault="00A13D7D" w:rsidP="00A13D7D">
      <w:pPr>
        <w:pStyle w:val="ListParagraph"/>
        <w:numPr>
          <w:ilvl w:val="0"/>
          <w:numId w:val="18"/>
        </w:numPr>
        <w:rPr>
          <w:rFonts w:cstheme="minorHAnsi"/>
          <w:szCs w:val="24"/>
        </w:rPr>
      </w:pPr>
      <w:r w:rsidRPr="009777D1">
        <w:rPr>
          <w:rFonts w:eastAsiaTheme="minorHAnsi"/>
        </w:rPr>
        <w:t>The Human Rights Act 1998 (HRA) provides a right to a private life including the right to have medical information kept private and confidential and self-determination over such private information</w:t>
      </w:r>
      <w:r>
        <w:rPr>
          <w:rFonts w:eastAsiaTheme="minorHAnsi"/>
        </w:rPr>
        <w:t>.</w:t>
      </w:r>
    </w:p>
    <w:p w:rsidR="00A13D7D" w:rsidRDefault="00A13D7D" w:rsidP="00A13D7D">
      <w:pPr>
        <w:spacing w:line="276" w:lineRule="auto"/>
        <w:rPr>
          <w:rFonts w:cs="Arial"/>
          <w:szCs w:val="24"/>
        </w:rPr>
      </w:pPr>
      <w:r>
        <w:rPr>
          <w:rFonts w:cs="Arial"/>
          <w:szCs w:val="24"/>
        </w:rPr>
        <w:t xml:space="preserve">  </w:t>
      </w:r>
    </w:p>
    <w:p w:rsidR="00A13D7D" w:rsidRPr="00A13D7D" w:rsidRDefault="00A13D7D" w:rsidP="003B7ED0">
      <w:pPr>
        <w:jc w:val="both"/>
        <w:rPr>
          <w:rFonts w:eastAsia="Times New Roman"/>
          <w:b/>
          <w:lang w:eastAsia="en-GB"/>
        </w:rPr>
      </w:pPr>
      <w:r w:rsidRPr="00A13D7D">
        <w:rPr>
          <w:rFonts w:eastAsia="Times New Roman"/>
          <w:b/>
          <w:lang w:eastAsia="en-GB"/>
        </w:rPr>
        <w:t>Fair Processing</w:t>
      </w:r>
    </w:p>
    <w:p w:rsidR="009C2E2D" w:rsidRDefault="009C2E2D" w:rsidP="003B7ED0">
      <w:pPr>
        <w:spacing w:after="0" w:line="240" w:lineRule="auto"/>
        <w:jc w:val="both"/>
        <w:rPr>
          <w:lang w:eastAsia="en-GB"/>
        </w:rPr>
      </w:pPr>
      <w:r>
        <w:rPr>
          <w:rFonts w:eastAsia="Times New Roman"/>
          <w:lang w:eastAsia="en-GB"/>
        </w:rPr>
        <w:t>A fundamental requirement underpinning this Information Sharing Agreement</w:t>
      </w:r>
      <w:r w:rsidR="00220B2E">
        <w:rPr>
          <w:rFonts w:eastAsia="Times New Roman"/>
          <w:lang w:eastAsia="en-GB"/>
        </w:rPr>
        <w:t xml:space="preserve"> </w:t>
      </w:r>
      <w:r w:rsidRPr="009C2E2D">
        <w:t xml:space="preserve">is that all </w:t>
      </w:r>
      <w:r w:rsidRPr="009C2E2D">
        <w:rPr>
          <w:lang w:eastAsia="en-GB"/>
        </w:rPr>
        <w:t xml:space="preserve">organisations operate </w:t>
      </w:r>
      <w:r w:rsidR="00870DB5" w:rsidRPr="009C2E2D">
        <w:rPr>
          <w:lang w:eastAsia="en-GB"/>
        </w:rPr>
        <w:t>with</w:t>
      </w:r>
      <w:r w:rsidR="00870DB5">
        <w:rPr>
          <w:lang w:eastAsia="en-GB"/>
        </w:rPr>
        <w:t xml:space="preserve">in </w:t>
      </w:r>
      <w:r w:rsidR="00870DB5" w:rsidRPr="009C2E2D">
        <w:rPr>
          <w:lang w:eastAsia="en-GB"/>
        </w:rPr>
        <w:t>“</w:t>
      </w:r>
      <w:r w:rsidRPr="009C2E2D">
        <w:rPr>
          <w:lang w:eastAsia="en-GB"/>
        </w:rPr>
        <w:t xml:space="preserve">fair processing” principles. This is where the health and care organisations involved communicate as widely as they reasonably can to tell people </w:t>
      </w:r>
      <w:r w:rsidR="00870DB5">
        <w:rPr>
          <w:lang w:eastAsia="en-GB"/>
        </w:rPr>
        <w:t xml:space="preserve">how </w:t>
      </w:r>
      <w:r w:rsidRPr="009C2E2D">
        <w:rPr>
          <w:lang w:eastAsia="en-GB"/>
        </w:rPr>
        <w:t xml:space="preserve">information about them will be </w:t>
      </w:r>
      <w:r w:rsidR="00870DB5">
        <w:rPr>
          <w:lang w:eastAsia="en-GB"/>
        </w:rPr>
        <w:t xml:space="preserve">used and </w:t>
      </w:r>
      <w:r w:rsidRPr="009C2E2D">
        <w:rPr>
          <w:lang w:eastAsia="en-GB"/>
        </w:rPr>
        <w:t>shared between professionals when it is “fair and lawful” to do so.  </w:t>
      </w:r>
    </w:p>
    <w:p w:rsidR="0016097C" w:rsidRDefault="0016097C" w:rsidP="003B7ED0">
      <w:pPr>
        <w:spacing w:after="0" w:line="240" w:lineRule="auto"/>
        <w:jc w:val="both"/>
        <w:rPr>
          <w:lang w:eastAsia="en-GB"/>
        </w:rPr>
      </w:pPr>
    </w:p>
    <w:p w:rsidR="00707814" w:rsidRDefault="00707814" w:rsidP="003B7ED0">
      <w:pPr>
        <w:spacing w:after="0" w:line="240" w:lineRule="auto"/>
        <w:jc w:val="both"/>
        <w:rPr>
          <w:rFonts w:eastAsia="Times New Roman"/>
          <w:lang w:eastAsia="en-GB"/>
        </w:rPr>
      </w:pPr>
      <w:r w:rsidRPr="0016097C">
        <w:rPr>
          <w:lang w:eastAsia="en-GB"/>
        </w:rPr>
        <w:t xml:space="preserve">Fair processing </w:t>
      </w:r>
      <w:r>
        <w:rPr>
          <w:lang w:eastAsia="en-GB"/>
        </w:rPr>
        <w:t xml:space="preserve">means </w:t>
      </w:r>
      <w:r w:rsidRPr="0016097C">
        <w:rPr>
          <w:lang w:eastAsia="en-GB"/>
        </w:rPr>
        <w:t>the individual understand</w:t>
      </w:r>
      <w:r>
        <w:rPr>
          <w:lang w:eastAsia="en-GB"/>
        </w:rPr>
        <w:t>s</w:t>
      </w:r>
      <w:r w:rsidRPr="0016097C">
        <w:rPr>
          <w:lang w:eastAsia="en-GB"/>
        </w:rPr>
        <w:t xml:space="preserve"> how their information is being used, who it is being shared with, what is being shared for and why. They also need to understand that they have a right to ask that certain information about them is not shared (object) and what they need to do</w:t>
      </w:r>
      <w:r>
        <w:rPr>
          <w:lang w:eastAsia="en-GB"/>
        </w:rPr>
        <w:t xml:space="preserve">/ </w:t>
      </w:r>
      <w:r>
        <w:rPr>
          <w:rFonts w:eastAsia="Times New Roman"/>
          <w:lang w:eastAsia="en-GB"/>
        </w:rPr>
        <w:t xml:space="preserve">who they should contact to register their objection. </w:t>
      </w:r>
    </w:p>
    <w:p w:rsidR="00707814" w:rsidRPr="0016097C" w:rsidRDefault="00707814" w:rsidP="003B7ED0">
      <w:pPr>
        <w:spacing w:after="0" w:line="240" w:lineRule="auto"/>
        <w:jc w:val="both"/>
        <w:rPr>
          <w:lang w:eastAsia="en-GB"/>
        </w:rPr>
      </w:pPr>
    </w:p>
    <w:p w:rsidR="00CA3A57" w:rsidRDefault="00CA3A57" w:rsidP="003B7ED0">
      <w:pPr>
        <w:spacing w:after="0" w:line="240" w:lineRule="auto"/>
        <w:jc w:val="both"/>
        <w:rPr>
          <w:rFonts w:eastAsia="Times New Roman"/>
          <w:b/>
          <w:bCs/>
          <w:lang w:eastAsia="en-GB"/>
        </w:rPr>
      </w:pPr>
      <w:r>
        <w:rPr>
          <w:lang w:eastAsia="en-GB"/>
        </w:rPr>
        <w:t xml:space="preserve">Actively telling people </w:t>
      </w:r>
      <w:r w:rsidR="0016097C">
        <w:rPr>
          <w:lang w:eastAsia="en-GB"/>
        </w:rPr>
        <w:t>how</w:t>
      </w:r>
      <w:r>
        <w:rPr>
          <w:lang w:eastAsia="en-GB"/>
        </w:rPr>
        <w:t xml:space="preserve"> their personal confidential information will be used and shared by the health and social care professionals who are looking after the individual will allow </w:t>
      </w:r>
      <w:r w:rsidR="00707814">
        <w:rPr>
          <w:lang w:eastAsia="en-GB"/>
        </w:rPr>
        <w:t xml:space="preserve">the direct care team to </w:t>
      </w:r>
      <w:r>
        <w:rPr>
          <w:lang w:eastAsia="en-GB"/>
        </w:rPr>
        <w:t xml:space="preserve">assume they have </w:t>
      </w:r>
      <w:r w:rsidRPr="0016097C">
        <w:rPr>
          <w:b/>
          <w:lang w:eastAsia="en-GB"/>
        </w:rPr>
        <w:t>implied</w:t>
      </w:r>
      <w:r>
        <w:rPr>
          <w:lang w:eastAsia="en-GB"/>
        </w:rPr>
        <w:t xml:space="preserve"> consent as </w:t>
      </w:r>
      <w:r w:rsidRPr="00B5334E">
        <w:rPr>
          <w:rFonts w:eastAsia="Times New Roman"/>
          <w:bCs/>
          <w:lang w:eastAsia="en-GB"/>
        </w:rPr>
        <w:t xml:space="preserve">part of the </w:t>
      </w:r>
      <w:r>
        <w:rPr>
          <w:rFonts w:eastAsia="Times New Roman"/>
          <w:bCs/>
          <w:lang w:eastAsia="en-GB"/>
        </w:rPr>
        <w:t xml:space="preserve">individual’s </w:t>
      </w:r>
      <w:r w:rsidRPr="00B5334E">
        <w:rPr>
          <w:rFonts w:eastAsia="Times New Roman"/>
          <w:bCs/>
          <w:lang w:eastAsia="en-GB"/>
        </w:rPr>
        <w:t>consent</w:t>
      </w:r>
      <w:r w:rsidR="00A13D7D">
        <w:rPr>
          <w:rFonts w:eastAsia="Times New Roman"/>
          <w:bCs/>
          <w:lang w:eastAsia="en-GB"/>
        </w:rPr>
        <w:t xml:space="preserve"> </w:t>
      </w:r>
      <w:r w:rsidRPr="00B5334E">
        <w:rPr>
          <w:rFonts w:eastAsia="Times New Roman"/>
          <w:bCs/>
          <w:lang w:eastAsia="en-GB"/>
        </w:rPr>
        <w:t>to receive care and treatment</w:t>
      </w:r>
      <w:r>
        <w:rPr>
          <w:rFonts w:eastAsia="Times New Roman"/>
          <w:bCs/>
          <w:lang w:eastAsia="en-GB"/>
        </w:rPr>
        <w:t xml:space="preserve"> unless the individual </w:t>
      </w:r>
      <w:r w:rsidRPr="0016097C">
        <w:rPr>
          <w:rFonts w:eastAsia="Times New Roman"/>
          <w:b/>
          <w:bCs/>
          <w:lang w:eastAsia="en-GB"/>
        </w:rPr>
        <w:t xml:space="preserve">objects. </w:t>
      </w:r>
      <w:r w:rsidR="00707814" w:rsidRPr="00707814">
        <w:rPr>
          <w:rFonts w:eastAsia="Times New Roman"/>
          <w:bCs/>
          <w:lang w:eastAsia="en-GB"/>
        </w:rPr>
        <w:t xml:space="preserve">This </w:t>
      </w:r>
      <w:r w:rsidR="00707814">
        <w:rPr>
          <w:rFonts w:eastAsia="Times New Roman"/>
          <w:bCs/>
          <w:lang w:eastAsia="en-GB"/>
        </w:rPr>
        <w:t xml:space="preserve">will </w:t>
      </w:r>
      <w:r w:rsidR="00707814" w:rsidRPr="00707814">
        <w:rPr>
          <w:rFonts w:eastAsia="Times New Roman"/>
          <w:bCs/>
          <w:lang w:eastAsia="en-GB"/>
        </w:rPr>
        <w:t>su</w:t>
      </w:r>
      <w:r w:rsidR="00707814">
        <w:rPr>
          <w:rFonts w:eastAsia="Times New Roman"/>
          <w:bCs/>
          <w:lang w:eastAsia="en-GB"/>
        </w:rPr>
        <w:t>pport</w:t>
      </w:r>
      <w:r w:rsidR="00707814" w:rsidRPr="00707814">
        <w:rPr>
          <w:rFonts w:eastAsia="Times New Roman"/>
          <w:bCs/>
          <w:lang w:eastAsia="en-GB"/>
        </w:rPr>
        <w:t xml:space="preserve"> their legal duty to share information under the Health and Social Care (Safety &amp; Quality) Act</w:t>
      </w:r>
      <w:r w:rsidR="00707814">
        <w:rPr>
          <w:rFonts w:eastAsia="Times New Roman"/>
          <w:bCs/>
          <w:lang w:eastAsia="en-GB"/>
        </w:rPr>
        <w:t xml:space="preserve"> when it comes into force</w:t>
      </w:r>
      <w:r w:rsidR="00707814" w:rsidRPr="00707814">
        <w:rPr>
          <w:rFonts w:eastAsia="Times New Roman"/>
          <w:bCs/>
          <w:lang w:eastAsia="en-GB"/>
        </w:rPr>
        <w:t>.</w:t>
      </w:r>
    </w:p>
    <w:p w:rsidR="0016097C" w:rsidRDefault="0016097C" w:rsidP="003B7ED0">
      <w:pPr>
        <w:spacing w:after="0" w:line="240" w:lineRule="auto"/>
        <w:jc w:val="both"/>
        <w:rPr>
          <w:rFonts w:eastAsia="Times New Roman"/>
          <w:b/>
          <w:bCs/>
          <w:lang w:eastAsia="en-GB"/>
        </w:rPr>
      </w:pPr>
    </w:p>
    <w:p w:rsidR="009C2E2D" w:rsidRPr="004A2D65" w:rsidRDefault="009C2E2D" w:rsidP="003B7ED0">
      <w:pPr>
        <w:spacing w:after="0" w:line="240" w:lineRule="auto"/>
        <w:jc w:val="both"/>
        <w:rPr>
          <w:rFonts w:ascii="Times New Roman" w:eastAsia="Times New Roman" w:hAnsi="Times New Roman" w:cs="Times New Roman"/>
          <w:lang w:eastAsia="en-GB"/>
        </w:rPr>
      </w:pPr>
      <w:r w:rsidRPr="004A2D65">
        <w:rPr>
          <w:rFonts w:eastAsia="Times New Roman"/>
          <w:lang w:eastAsia="en-GB"/>
        </w:rPr>
        <w:t xml:space="preserve">There are rare occasions, such as the wider public safety or individual safeguarding issues where this </w:t>
      </w:r>
      <w:r>
        <w:rPr>
          <w:rFonts w:eastAsia="Times New Roman"/>
          <w:lang w:eastAsia="en-GB"/>
        </w:rPr>
        <w:t xml:space="preserve">right to </w:t>
      </w:r>
      <w:r w:rsidR="0016097C">
        <w:rPr>
          <w:rFonts w:eastAsia="Times New Roman"/>
          <w:lang w:eastAsia="en-GB"/>
        </w:rPr>
        <w:t>object</w:t>
      </w:r>
      <w:r w:rsidRPr="004A2D65">
        <w:rPr>
          <w:rFonts w:eastAsia="Times New Roman"/>
          <w:lang w:eastAsia="en-GB"/>
        </w:rPr>
        <w:t xml:space="preserve"> can be </w:t>
      </w:r>
      <w:r w:rsidRPr="0016097C">
        <w:rPr>
          <w:rFonts w:eastAsia="Times New Roman"/>
          <w:b/>
          <w:lang w:eastAsia="en-GB"/>
        </w:rPr>
        <w:t>overridden</w:t>
      </w:r>
      <w:r w:rsidRPr="004A2D65">
        <w:rPr>
          <w:rFonts w:eastAsia="Times New Roman"/>
          <w:lang w:eastAsia="en-GB"/>
        </w:rPr>
        <w:t xml:space="preserve"> but at all times and on all occasions, this has to be explained to the individual concerned</w:t>
      </w:r>
      <w:r w:rsidR="00870DB5">
        <w:rPr>
          <w:rFonts w:eastAsia="Times New Roman"/>
          <w:lang w:eastAsia="en-GB"/>
        </w:rPr>
        <w:t xml:space="preserve"> on a case-by-case basis as it arises.</w:t>
      </w:r>
    </w:p>
    <w:p w:rsidR="0016097C" w:rsidRPr="0016097C" w:rsidRDefault="0016097C" w:rsidP="003B7ED0">
      <w:pPr>
        <w:spacing w:after="0" w:line="240" w:lineRule="auto"/>
        <w:jc w:val="both"/>
        <w:rPr>
          <w:lang w:eastAsia="en-GB"/>
        </w:rPr>
      </w:pPr>
    </w:p>
    <w:p w:rsidR="0016097C" w:rsidRPr="0016097C" w:rsidRDefault="0016097C" w:rsidP="003B7ED0">
      <w:pPr>
        <w:jc w:val="both"/>
        <w:rPr>
          <w:lang w:eastAsia="en-GB"/>
        </w:rPr>
      </w:pPr>
      <w:r w:rsidRPr="0016097C">
        <w:rPr>
          <w:lang w:eastAsia="en-GB"/>
        </w:rPr>
        <w:t xml:space="preserve">This section should be used to describe the </w:t>
      </w:r>
      <w:r w:rsidR="00707814">
        <w:rPr>
          <w:lang w:eastAsia="en-GB"/>
        </w:rPr>
        <w:t xml:space="preserve">local </w:t>
      </w:r>
      <w:r w:rsidRPr="0016097C">
        <w:rPr>
          <w:lang w:eastAsia="en-GB"/>
        </w:rPr>
        <w:t xml:space="preserve">fair processing arrangements </w:t>
      </w:r>
      <w:r w:rsidR="00707814">
        <w:rPr>
          <w:lang w:eastAsia="en-GB"/>
        </w:rPr>
        <w:t xml:space="preserve">that </w:t>
      </w:r>
      <w:r w:rsidRPr="0016097C">
        <w:rPr>
          <w:lang w:eastAsia="en-GB"/>
        </w:rPr>
        <w:t>support the Information Sharing Agreement.</w:t>
      </w:r>
    </w:p>
    <w:p w:rsidR="00E5797C" w:rsidRPr="00E5797C" w:rsidRDefault="00E5797C" w:rsidP="003B7ED0">
      <w:pPr>
        <w:pStyle w:val="ListParagraph"/>
        <w:numPr>
          <w:ilvl w:val="0"/>
          <w:numId w:val="15"/>
        </w:numPr>
        <w:jc w:val="both"/>
        <w:rPr>
          <w:rFonts w:eastAsia="Times New Roman"/>
          <w:b/>
          <w:lang w:eastAsia="en-GB"/>
        </w:rPr>
      </w:pPr>
      <w:r w:rsidRPr="00E5797C">
        <w:rPr>
          <w:rFonts w:eastAsia="Times New Roman"/>
          <w:b/>
          <w:lang w:eastAsia="en-GB"/>
        </w:rPr>
        <w:t>Implied</w:t>
      </w:r>
    </w:p>
    <w:p w:rsidR="00275A27" w:rsidRDefault="00870DB5" w:rsidP="003B7ED0">
      <w:pPr>
        <w:jc w:val="both"/>
        <w:rPr>
          <w:rFonts w:eastAsia="Times New Roman"/>
          <w:bCs/>
          <w:lang w:eastAsia="en-GB"/>
        </w:rPr>
      </w:pPr>
      <w:r w:rsidRPr="001934B5">
        <w:rPr>
          <w:rFonts w:eastAsia="Times New Roman"/>
          <w:lang w:eastAsia="en-GB"/>
        </w:rPr>
        <w:t xml:space="preserve">To support integration of services, information needs to be shared </w:t>
      </w:r>
      <w:r>
        <w:rPr>
          <w:rFonts w:eastAsia="Times New Roman"/>
          <w:lang w:eastAsia="en-GB"/>
        </w:rPr>
        <w:t xml:space="preserve">between health and social care professionals </w:t>
      </w:r>
      <w:r w:rsidRPr="001934B5">
        <w:rPr>
          <w:rFonts w:eastAsia="Times New Roman"/>
          <w:lang w:eastAsia="en-GB"/>
        </w:rPr>
        <w:t xml:space="preserve">more widely so people can do their jobs as effectively as </w:t>
      </w:r>
      <w:proofErr w:type="spellStart"/>
      <w:r w:rsidRPr="001934B5">
        <w:rPr>
          <w:rFonts w:eastAsia="Times New Roman"/>
          <w:lang w:eastAsia="en-GB"/>
        </w:rPr>
        <w:t>possibleto</w:t>
      </w:r>
      <w:proofErr w:type="spellEnd"/>
      <w:r w:rsidRPr="001934B5">
        <w:rPr>
          <w:rFonts w:eastAsia="Times New Roman"/>
          <w:lang w:eastAsia="en-GB"/>
        </w:rPr>
        <w:t xml:space="preserve"> improve care</w:t>
      </w:r>
      <w:r>
        <w:rPr>
          <w:rFonts w:eastAsia="Times New Roman"/>
          <w:lang w:eastAsia="en-GB"/>
        </w:rPr>
        <w:t>. I</w:t>
      </w:r>
      <w:r w:rsidRPr="001934B5">
        <w:rPr>
          <w:rFonts w:eastAsia="Times New Roman"/>
          <w:lang w:eastAsia="en-GB"/>
        </w:rPr>
        <w:t xml:space="preserve">n </w:t>
      </w:r>
      <w:r w:rsidRPr="001934B5">
        <w:rPr>
          <w:rFonts w:eastAsia="Times New Roman"/>
          <w:lang w:eastAsia="en-GB"/>
        </w:rPr>
        <w:lastRenderedPageBreak/>
        <w:t xml:space="preserve">the majority of cases, consent to information sharing </w:t>
      </w:r>
      <w:r>
        <w:rPr>
          <w:rFonts w:eastAsia="Times New Roman"/>
          <w:lang w:eastAsia="en-GB"/>
        </w:rPr>
        <w:t xml:space="preserve">for direct care </w:t>
      </w:r>
      <w:r w:rsidRPr="001934B5">
        <w:rPr>
          <w:rFonts w:eastAsia="Times New Roman"/>
          <w:lang w:eastAsia="en-GB"/>
        </w:rPr>
        <w:t xml:space="preserve">is simply </w:t>
      </w:r>
      <w:r w:rsidRPr="001934B5">
        <w:rPr>
          <w:rFonts w:eastAsia="Times New Roman"/>
          <w:b/>
          <w:bCs/>
          <w:lang w:eastAsia="en-GB"/>
        </w:rPr>
        <w:t xml:space="preserve">implied </w:t>
      </w:r>
      <w:r w:rsidRPr="00B5334E">
        <w:rPr>
          <w:rFonts w:eastAsia="Times New Roman"/>
          <w:bCs/>
          <w:lang w:eastAsia="en-GB"/>
        </w:rPr>
        <w:t xml:space="preserve">as part of the </w:t>
      </w:r>
      <w:r>
        <w:rPr>
          <w:rFonts w:eastAsia="Times New Roman"/>
          <w:bCs/>
          <w:lang w:eastAsia="en-GB"/>
        </w:rPr>
        <w:t xml:space="preserve">individual’s </w:t>
      </w:r>
      <w:r w:rsidRPr="00B5334E">
        <w:rPr>
          <w:rFonts w:eastAsia="Times New Roman"/>
          <w:bCs/>
          <w:lang w:eastAsia="en-GB"/>
        </w:rPr>
        <w:t>consent</w:t>
      </w:r>
      <w:r w:rsidR="00A13D7D">
        <w:rPr>
          <w:rFonts w:eastAsia="Times New Roman"/>
          <w:bCs/>
          <w:lang w:eastAsia="en-GB"/>
        </w:rPr>
        <w:t xml:space="preserve"> </w:t>
      </w:r>
      <w:r w:rsidRPr="00B5334E">
        <w:rPr>
          <w:rFonts w:eastAsia="Times New Roman"/>
          <w:bCs/>
          <w:lang w:eastAsia="en-GB"/>
        </w:rPr>
        <w:t>to receive care and treatment</w:t>
      </w:r>
      <w:r w:rsidR="00275A27">
        <w:rPr>
          <w:rFonts w:eastAsia="Times New Roman"/>
          <w:bCs/>
          <w:lang w:eastAsia="en-GB"/>
        </w:rPr>
        <w:t xml:space="preserve"> as long as they have been provided with fair processing information to explain this</w:t>
      </w:r>
      <w:r w:rsidR="0058776C">
        <w:rPr>
          <w:rFonts w:eastAsia="Times New Roman"/>
          <w:bCs/>
          <w:lang w:eastAsia="en-GB"/>
        </w:rPr>
        <w:t>.</w:t>
      </w:r>
    </w:p>
    <w:p w:rsidR="006E0E63" w:rsidRDefault="006E0E63" w:rsidP="003B7ED0">
      <w:pPr>
        <w:jc w:val="both"/>
        <w:rPr>
          <w:rFonts w:eastAsia="Times New Roman"/>
          <w:bCs/>
          <w:lang w:eastAsia="en-GB"/>
        </w:rPr>
      </w:pPr>
      <w:r w:rsidRPr="006E0E63">
        <w:rPr>
          <w:rFonts w:eastAsia="Times New Roman"/>
          <w:bCs/>
          <w:lang w:eastAsia="en-GB"/>
        </w:rPr>
        <w:t>Unless informed otherwise, the general assumption is that people are happy for their information to be shared</w:t>
      </w:r>
      <w:r>
        <w:rPr>
          <w:rFonts w:eastAsia="Times New Roman"/>
          <w:bCs/>
          <w:lang w:eastAsia="en-GB"/>
        </w:rPr>
        <w:t xml:space="preserve"> for a direct care purpose</w:t>
      </w:r>
      <w:r w:rsidRPr="006E0E63">
        <w:rPr>
          <w:rFonts w:eastAsia="Times New Roman"/>
          <w:bCs/>
          <w:lang w:eastAsia="en-GB"/>
        </w:rPr>
        <w:t>.</w:t>
      </w:r>
    </w:p>
    <w:p w:rsidR="0016097C" w:rsidRDefault="0016097C" w:rsidP="003B7ED0">
      <w:pPr>
        <w:jc w:val="both"/>
        <w:rPr>
          <w:rFonts w:eastAsia="Times New Roman"/>
          <w:lang w:eastAsia="en-GB"/>
        </w:rPr>
      </w:pPr>
      <w:r w:rsidRPr="00071B1A">
        <w:rPr>
          <w:rFonts w:eastAsia="Times New Roman"/>
          <w:lang w:eastAsia="en-GB"/>
        </w:rPr>
        <w:t xml:space="preserve">Explain </w:t>
      </w:r>
      <w:r>
        <w:rPr>
          <w:rFonts w:eastAsia="Times New Roman"/>
          <w:lang w:eastAsia="en-GB"/>
        </w:rPr>
        <w:t>to what exten</w:t>
      </w:r>
      <w:r w:rsidR="003E6DDF">
        <w:rPr>
          <w:rFonts w:eastAsia="Times New Roman"/>
          <w:lang w:eastAsia="en-GB"/>
        </w:rPr>
        <w:t>t</w:t>
      </w:r>
      <w:r>
        <w:rPr>
          <w:rFonts w:eastAsia="Times New Roman"/>
          <w:lang w:eastAsia="en-GB"/>
        </w:rPr>
        <w:t xml:space="preserve"> your </w:t>
      </w:r>
      <w:r w:rsidRPr="00071B1A">
        <w:rPr>
          <w:rFonts w:eastAsia="Times New Roman"/>
          <w:lang w:eastAsia="en-GB"/>
        </w:rPr>
        <w:t xml:space="preserve">information </w:t>
      </w:r>
      <w:r>
        <w:rPr>
          <w:rFonts w:eastAsia="Times New Roman"/>
          <w:lang w:eastAsia="en-GB"/>
        </w:rPr>
        <w:t xml:space="preserve">sharing </w:t>
      </w:r>
      <w:r w:rsidRPr="00071B1A">
        <w:rPr>
          <w:rFonts w:eastAsia="Times New Roman"/>
          <w:lang w:eastAsia="en-GB"/>
        </w:rPr>
        <w:t xml:space="preserve">will </w:t>
      </w:r>
      <w:r>
        <w:rPr>
          <w:rFonts w:eastAsia="Times New Roman"/>
          <w:lang w:eastAsia="en-GB"/>
        </w:rPr>
        <w:t>be</w:t>
      </w:r>
      <w:r w:rsidRPr="00071B1A">
        <w:rPr>
          <w:rFonts w:eastAsia="Times New Roman"/>
          <w:lang w:eastAsia="en-GB"/>
        </w:rPr>
        <w:t xml:space="preserve"> relying on implied consent</w:t>
      </w:r>
      <w:r w:rsidR="003E6DDF">
        <w:rPr>
          <w:rFonts w:eastAsia="Times New Roman"/>
          <w:lang w:eastAsia="en-GB"/>
        </w:rPr>
        <w:t>.</w:t>
      </w:r>
    </w:p>
    <w:p w:rsidR="003E6DDF" w:rsidRDefault="003E6DDF" w:rsidP="003B7ED0">
      <w:pPr>
        <w:jc w:val="both"/>
        <w:rPr>
          <w:rFonts w:eastAsia="Times New Roman"/>
          <w:lang w:eastAsia="en-GB"/>
        </w:rPr>
      </w:pPr>
    </w:p>
    <w:p w:rsidR="00E5797C" w:rsidRPr="00E5797C" w:rsidRDefault="00E5797C" w:rsidP="003B7ED0">
      <w:pPr>
        <w:pStyle w:val="ListParagraph"/>
        <w:numPr>
          <w:ilvl w:val="0"/>
          <w:numId w:val="15"/>
        </w:numPr>
        <w:jc w:val="both"/>
        <w:rPr>
          <w:rFonts w:eastAsia="Times New Roman"/>
          <w:b/>
          <w:bCs/>
          <w:lang w:eastAsia="en-GB"/>
        </w:rPr>
      </w:pPr>
      <w:r w:rsidRPr="00E5797C">
        <w:rPr>
          <w:rFonts w:eastAsia="Times New Roman"/>
          <w:b/>
          <w:bCs/>
          <w:lang w:eastAsia="en-GB"/>
        </w:rPr>
        <w:t>Supplied</w:t>
      </w:r>
    </w:p>
    <w:p w:rsidR="00E5797C" w:rsidRPr="00E5797C" w:rsidRDefault="00E5797C" w:rsidP="003B7ED0">
      <w:pPr>
        <w:jc w:val="both"/>
      </w:pPr>
      <w:r>
        <w:t xml:space="preserve">A health or social care professional may decide to make a verbal or written </w:t>
      </w:r>
      <w:r w:rsidRPr="00E5797C">
        <w:rPr>
          <w:b/>
        </w:rPr>
        <w:t>request</w:t>
      </w:r>
      <w:r>
        <w:t xml:space="preserve"> to ask the individual for permission</w:t>
      </w:r>
      <w:r w:rsidRPr="00E5797C">
        <w:t xml:space="preserve"> to share their personal confidential information. For example, they may wish to share information with a professional who is not a current member of the direct care team or from a health or social care provider who is not mentioned in the fair processing information.  </w:t>
      </w:r>
    </w:p>
    <w:p w:rsidR="00E5797C" w:rsidRDefault="00E5797C" w:rsidP="003B7ED0">
      <w:pPr>
        <w:jc w:val="both"/>
        <w:rPr>
          <w:shd w:val="clear" w:color="auto" w:fill="FFFFFF"/>
        </w:rPr>
      </w:pPr>
      <w:r w:rsidRPr="00E5797C">
        <w:rPr>
          <w:shd w:val="clear" w:color="auto" w:fill="FFFFFF"/>
        </w:rPr>
        <w:t>The individual can respond by either agreeing to</w:t>
      </w:r>
      <w:r w:rsidRPr="00E5797C">
        <w:rPr>
          <w:rFonts w:ascii="Helvetica" w:hAnsi="Helvetica" w:cs="Helvetica"/>
          <w:color w:val="666666"/>
          <w:sz w:val="21"/>
          <w:szCs w:val="21"/>
          <w:shd w:val="clear" w:color="auto" w:fill="FFFFFF"/>
        </w:rPr>
        <w:t> </w:t>
      </w:r>
      <w:r w:rsidRPr="00E5797C">
        <w:rPr>
          <w:b/>
          <w:bCs/>
          <w:bdr w:val="none" w:sz="0" w:space="0" w:color="auto" w:frame="1"/>
          <w:shd w:val="clear" w:color="auto" w:fill="FFFFFF"/>
        </w:rPr>
        <w:t>supply</w:t>
      </w:r>
      <w:r w:rsidRPr="00E5797C">
        <w:rPr>
          <w:rFonts w:ascii="Helvetica" w:hAnsi="Helvetica" w:cs="Helvetica"/>
          <w:color w:val="666666"/>
          <w:sz w:val="21"/>
          <w:szCs w:val="21"/>
          <w:shd w:val="clear" w:color="auto" w:fill="FFFFFF"/>
        </w:rPr>
        <w:t> </w:t>
      </w:r>
      <w:r w:rsidRPr="00E5797C">
        <w:t>consent to</w:t>
      </w:r>
      <w:r w:rsidR="00A13D7D">
        <w:t xml:space="preserve"> </w:t>
      </w:r>
      <w:r w:rsidRPr="00E5797C">
        <w:t>share their</w:t>
      </w:r>
      <w:r w:rsidR="00A13D7D">
        <w:t xml:space="preserve"> </w:t>
      </w:r>
      <w:r w:rsidRPr="00E5797C">
        <w:rPr>
          <w:shd w:val="clear" w:color="auto" w:fill="FFFFFF"/>
        </w:rPr>
        <w:t>information (which is by far the most common response) or</w:t>
      </w:r>
      <w:r w:rsidRPr="00E5797C">
        <w:rPr>
          <w:rFonts w:ascii="Helvetica" w:hAnsi="Helvetica" w:cs="Helvetica"/>
          <w:color w:val="666666"/>
          <w:sz w:val="21"/>
          <w:szCs w:val="21"/>
          <w:shd w:val="clear" w:color="auto" w:fill="FFFFFF"/>
        </w:rPr>
        <w:t xml:space="preserve">, </w:t>
      </w:r>
      <w:r w:rsidRPr="00E5797C">
        <w:rPr>
          <w:b/>
          <w:bCs/>
          <w:bdr w:val="none" w:sz="0" w:space="0" w:color="auto" w:frame="1"/>
          <w:shd w:val="clear" w:color="auto" w:fill="FFFFFF"/>
        </w:rPr>
        <w:t>deny</w:t>
      </w:r>
      <w:r w:rsidRPr="00E5797C">
        <w:rPr>
          <w:rFonts w:ascii="Helvetica" w:hAnsi="Helvetica" w:cs="Helvetica"/>
          <w:b/>
          <w:bCs/>
          <w:color w:val="666666"/>
          <w:sz w:val="21"/>
          <w:szCs w:val="21"/>
          <w:bdr w:val="none" w:sz="0" w:space="0" w:color="auto" w:frame="1"/>
          <w:shd w:val="clear" w:color="auto" w:fill="FFFFFF"/>
        </w:rPr>
        <w:t> </w:t>
      </w:r>
      <w:r w:rsidRPr="00E5797C">
        <w:t>consent for</w:t>
      </w:r>
      <w:r w:rsidR="00A13D7D">
        <w:t xml:space="preserve"> </w:t>
      </w:r>
      <w:r w:rsidRPr="00E5797C">
        <w:rPr>
          <w:shd w:val="clear" w:color="auto" w:fill="FFFFFF"/>
        </w:rPr>
        <w:t xml:space="preserve">the information sharing request (which is only done occasionally, but is technically explained as a refusal or </w:t>
      </w:r>
      <w:r w:rsidRPr="00E5797C">
        <w:rPr>
          <w:b/>
          <w:shd w:val="clear" w:color="auto" w:fill="FFFFFF"/>
        </w:rPr>
        <w:t>objection</w:t>
      </w:r>
      <w:r w:rsidRPr="00E5797C">
        <w:rPr>
          <w:shd w:val="clear" w:color="auto" w:fill="FFFFFF"/>
        </w:rPr>
        <w:t xml:space="preserve"> to share information).</w:t>
      </w:r>
    </w:p>
    <w:p w:rsidR="00E5797C" w:rsidRPr="00E5797C" w:rsidRDefault="00E5797C" w:rsidP="003B7ED0">
      <w:pPr>
        <w:jc w:val="both"/>
      </w:pPr>
      <w:r>
        <w:rPr>
          <w:shd w:val="clear" w:color="auto" w:fill="FFFFFF"/>
        </w:rPr>
        <w:t xml:space="preserve">Where it is necessary to get permission because there is no other legal basis to use personal confidential data for a specific purpose, but permission has not be </w:t>
      </w:r>
      <w:r w:rsidRPr="00E5797C">
        <w:rPr>
          <w:b/>
          <w:shd w:val="clear" w:color="auto" w:fill="FFFFFF"/>
        </w:rPr>
        <w:t>supplied</w:t>
      </w:r>
      <w:r>
        <w:rPr>
          <w:shd w:val="clear" w:color="auto" w:fill="FFFFFF"/>
        </w:rPr>
        <w:t xml:space="preserve"> or it has been </w:t>
      </w:r>
      <w:r w:rsidRPr="00E5797C">
        <w:rPr>
          <w:b/>
          <w:shd w:val="clear" w:color="auto" w:fill="FFFFFF"/>
        </w:rPr>
        <w:t>denied</w:t>
      </w:r>
      <w:r>
        <w:rPr>
          <w:shd w:val="clear" w:color="auto" w:fill="FFFFFF"/>
        </w:rPr>
        <w:t>, then you cannot use or share information for that purpose.</w:t>
      </w:r>
    </w:p>
    <w:p w:rsidR="00E5797C" w:rsidRPr="00E5797C" w:rsidRDefault="00E5797C" w:rsidP="003B7ED0">
      <w:pPr>
        <w:jc w:val="both"/>
        <w:rPr>
          <w:rFonts w:eastAsia="Times New Roman"/>
          <w:lang w:eastAsia="en-GB"/>
        </w:rPr>
      </w:pPr>
      <w:r w:rsidRPr="00E5797C">
        <w:rPr>
          <w:rFonts w:eastAsia="Times New Roman"/>
          <w:lang w:eastAsia="en-GB"/>
        </w:rPr>
        <w:t>Provide local examples of when permission to share will be requested or state if not applicable with rationale</w:t>
      </w:r>
      <w:r>
        <w:rPr>
          <w:rFonts w:eastAsia="Times New Roman"/>
          <w:lang w:eastAsia="en-GB"/>
        </w:rPr>
        <w:t>.</w:t>
      </w:r>
    </w:p>
    <w:p w:rsidR="00E5797C" w:rsidRDefault="00E5797C" w:rsidP="003B7ED0">
      <w:pPr>
        <w:pStyle w:val="ListParagraph"/>
        <w:numPr>
          <w:ilvl w:val="0"/>
          <w:numId w:val="15"/>
        </w:numPr>
        <w:jc w:val="both"/>
        <w:rPr>
          <w:rFonts w:eastAsia="Times New Roman"/>
          <w:b/>
          <w:bCs/>
          <w:lang w:eastAsia="en-GB"/>
        </w:rPr>
      </w:pPr>
      <w:r>
        <w:rPr>
          <w:rFonts w:eastAsia="Times New Roman"/>
          <w:b/>
          <w:bCs/>
          <w:lang w:eastAsia="en-GB"/>
        </w:rPr>
        <w:t>Denied</w:t>
      </w:r>
    </w:p>
    <w:p w:rsidR="00E5797C" w:rsidRPr="004E2B30" w:rsidRDefault="00E5797C" w:rsidP="003B7ED0">
      <w:pPr>
        <w:jc w:val="both"/>
      </w:pPr>
      <w:r>
        <w:t xml:space="preserve">The </w:t>
      </w:r>
      <w:r w:rsidRPr="0019069A">
        <w:rPr>
          <w:b/>
        </w:rPr>
        <w:t>NHS Constitution</w:t>
      </w:r>
      <w:r>
        <w:t xml:space="preserve"> states that an individual has the right to </w:t>
      </w:r>
      <w:r w:rsidRPr="004D37BC">
        <w:rPr>
          <w:b/>
        </w:rPr>
        <w:t xml:space="preserve">object </w:t>
      </w:r>
      <w:r>
        <w:t xml:space="preserve">to information about them being shared in a form that might identify them and in general to have reasonable objections to this sharing upheld. This is a broad statement that reflects the more complex legal framework: </w:t>
      </w:r>
    </w:p>
    <w:p w:rsidR="00E5797C" w:rsidRPr="000576BF" w:rsidRDefault="00E5797C" w:rsidP="003B7ED0">
      <w:pPr>
        <w:pStyle w:val="ListParagraph"/>
        <w:numPr>
          <w:ilvl w:val="0"/>
          <w:numId w:val="9"/>
        </w:numPr>
        <w:jc w:val="both"/>
        <w:rPr>
          <w:rFonts w:eastAsiaTheme="minorHAnsi"/>
        </w:rPr>
      </w:pPr>
      <w:r w:rsidRPr="000576BF">
        <w:rPr>
          <w:rFonts w:eastAsiaTheme="minorHAnsi"/>
        </w:rPr>
        <w:t xml:space="preserve">The common law duty of confidence, which provides a right of choice through its basis of consent; </w:t>
      </w:r>
    </w:p>
    <w:p w:rsidR="00E5797C" w:rsidRPr="000576BF" w:rsidRDefault="00E5797C" w:rsidP="003B7ED0">
      <w:pPr>
        <w:pStyle w:val="ListParagraph"/>
        <w:numPr>
          <w:ilvl w:val="0"/>
          <w:numId w:val="9"/>
        </w:numPr>
        <w:jc w:val="both"/>
        <w:rPr>
          <w:rFonts w:eastAsiaTheme="minorHAnsi"/>
        </w:rPr>
      </w:pPr>
      <w:r w:rsidRPr="000576BF">
        <w:rPr>
          <w:rFonts w:eastAsiaTheme="minorHAnsi"/>
        </w:rPr>
        <w:t>The Data Protection Act 1998, which provides a right to object to, or stop the use of personal data;</w:t>
      </w:r>
    </w:p>
    <w:p w:rsidR="00E5797C" w:rsidRPr="00FD22F3" w:rsidRDefault="00E5797C" w:rsidP="003B7ED0">
      <w:pPr>
        <w:pStyle w:val="ListParagraph"/>
        <w:numPr>
          <w:ilvl w:val="0"/>
          <w:numId w:val="9"/>
        </w:numPr>
        <w:jc w:val="both"/>
      </w:pPr>
      <w:r>
        <w:rPr>
          <w:rFonts w:eastAsiaTheme="minorHAnsi"/>
        </w:rPr>
        <w:t>The Human Rights Act 1998,</w:t>
      </w:r>
      <w:r w:rsidRPr="000576BF">
        <w:rPr>
          <w:rFonts w:eastAsiaTheme="minorHAnsi"/>
        </w:rPr>
        <w:t xml:space="preserve"> which provides a right to a private life including the right to have medical information kept private and confidential and self-determination over such private information</w:t>
      </w:r>
      <w:r>
        <w:rPr>
          <w:rFonts w:eastAsiaTheme="minorHAnsi"/>
        </w:rPr>
        <w:t>.</w:t>
      </w:r>
    </w:p>
    <w:p w:rsidR="00E5797C" w:rsidRDefault="00E5797C" w:rsidP="003B7ED0">
      <w:pPr>
        <w:jc w:val="both"/>
        <w:rPr>
          <w:rFonts w:eastAsia="Times New Roman"/>
          <w:lang w:eastAsia="en-GB"/>
        </w:rPr>
      </w:pPr>
      <w:r w:rsidRPr="00E5797C">
        <w:rPr>
          <w:rFonts w:eastAsia="Times New Roman"/>
          <w:lang w:eastAsia="en-GB"/>
        </w:rPr>
        <w:t xml:space="preserve">On rare occasions an individual may express a concern or object to information about them being shared for direct care. If this happens, a relevant health or care professional should make it clear to the individual that their decision may compromise their ability to provide safe and adequate </w:t>
      </w:r>
      <w:r w:rsidRPr="00E5797C">
        <w:rPr>
          <w:rFonts w:eastAsia="Times New Roman"/>
          <w:lang w:eastAsia="en-GB"/>
        </w:rPr>
        <w:lastRenderedPageBreak/>
        <w:t>care. Alternative options should be discussed and agreed with them. Explain those local procedures in this section.</w:t>
      </w:r>
    </w:p>
    <w:p w:rsidR="00E5797C" w:rsidRDefault="00E5797C" w:rsidP="003B7ED0">
      <w:pPr>
        <w:jc w:val="both"/>
        <w:rPr>
          <w:rFonts w:eastAsia="Times New Roman"/>
          <w:lang w:eastAsia="en-GB"/>
        </w:rPr>
      </w:pPr>
      <w:r>
        <w:rPr>
          <w:rFonts w:eastAsia="Times New Roman"/>
          <w:lang w:eastAsia="en-GB"/>
        </w:rPr>
        <w:t xml:space="preserve">An individual’s objection is managed by their registered GP Practice who </w:t>
      </w:r>
      <w:proofErr w:type="gramStart"/>
      <w:r>
        <w:rPr>
          <w:rFonts w:eastAsia="Times New Roman"/>
          <w:lang w:eastAsia="en-GB"/>
        </w:rPr>
        <w:t>are</w:t>
      </w:r>
      <w:proofErr w:type="gramEnd"/>
      <w:r>
        <w:rPr>
          <w:rFonts w:eastAsia="Times New Roman"/>
          <w:lang w:eastAsia="en-GB"/>
        </w:rPr>
        <w:t xml:space="preserve"> responsible for allocating a clinical code appropriate to the objection to the GP Record. </w:t>
      </w:r>
    </w:p>
    <w:p w:rsidR="00E5797C" w:rsidRDefault="00E5797C" w:rsidP="003B7ED0">
      <w:pPr>
        <w:jc w:val="both"/>
      </w:pPr>
      <w:r>
        <w:t>The right to object and how an individual registers an objection should be included in the fair processing information published by all partner organisations.</w:t>
      </w:r>
    </w:p>
    <w:p w:rsidR="00E5797C" w:rsidRDefault="00E5797C" w:rsidP="003B7ED0">
      <w:pPr>
        <w:jc w:val="both"/>
      </w:pPr>
      <w:r w:rsidRPr="007E7C15">
        <w:t xml:space="preserve">A </w:t>
      </w:r>
      <w:r>
        <w:t xml:space="preserve">local </w:t>
      </w:r>
      <w:r w:rsidRPr="007E7C15">
        <w:t xml:space="preserve">Patient Consent and Objections Management policy </w:t>
      </w:r>
      <w:r>
        <w:t xml:space="preserve">is recommended </w:t>
      </w:r>
      <w:r w:rsidRPr="007E7C15">
        <w:t>to support th</w:t>
      </w:r>
      <w:r>
        <w:t>e</w:t>
      </w:r>
      <w:r w:rsidRPr="007E7C15">
        <w:t xml:space="preserve"> Information Sharing Agreement to ensure all partners are dealing with individual choices consistently.</w:t>
      </w:r>
    </w:p>
    <w:p w:rsidR="00E5797C" w:rsidRDefault="00E5797C" w:rsidP="003B7ED0">
      <w:pPr>
        <w:jc w:val="both"/>
      </w:pPr>
      <w:r>
        <w:t>Provide an explanation as to how objections will be managed.</w:t>
      </w:r>
    </w:p>
    <w:p w:rsidR="00E5797C" w:rsidRPr="00E5797C" w:rsidRDefault="00E5797C" w:rsidP="003B7ED0">
      <w:pPr>
        <w:pStyle w:val="ListParagraph"/>
        <w:numPr>
          <w:ilvl w:val="0"/>
          <w:numId w:val="16"/>
        </w:numPr>
        <w:jc w:val="both"/>
        <w:rPr>
          <w:b/>
          <w:lang w:eastAsia="en-GB"/>
        </w:rPr>
      </w:pPr>
      <w:r w:rsidRPr="00E5797C">
        <w:rPr>
          <w:b/>
          <w:lang w:eastAsia="en-GB"/>
        </w:rPr>
        <w:t>Override</w:t>
      </w:r>
    </w:p>
    <w:p w:rsidR="00E5797C" w:rsidRPr="00E5797C" w:rsidRDefault="00E5797C" w:rsidP="003B7ED0">
      <w:pPr>
        <w:jc w:val="both"/>
      </w:pPr>
      <w:r w:rsidRPr="00E5797C">
        <w:rPr>
          <w:rFonts w:eastAsia="Times New Roman"/>
          <w:lang w:eastAsia="en-GB"/>
        </w:rPr>
        <w:t xml:space="preserve">If a patient lacks the </w:t>
      </w:r>
      <w:r w:rsidRPr="00E5797C">
        <w:rPr>
          <w:rFonts w:eastAsia="Times New Roman"/>
          <w:b/>
          <w:lang w:eastAsia="en-GB"/>
        </w:rPr>
        <w:t xml:space="preserve">capacity </w:t>
      </w:r>
      <w:r w:rsidRPr="00E5797C">
        <w:rPr>
          <w:rFonts w:eastAsia="Times New Roman"/>
          <w:lang w:eastAsia="en-GB"/>
        </w:rPr>
        <w:t xml:space="preserve">to make a decision, the health or social care professional can </w:t>
      </w:r>
      <w:r w:rsidRPr="00E5797C">
        <w:rPr>
          <w:rFonts w:eastAsia="Times New Roman"/>
          <w:b/>
          <w:lang w:eastAsia="en-GB"/>
        </w:rPr>
        <w:t>override</w:t>
      </w:r>
      <w:r w:rsidRPr="00E5797C">
        <w:rPr>
          <w:rFonts w:eastAsia="Times New Roman"/>
          <w:lang w:eastAsia="en-GB"/>
        </w:rPr>
        <w:t xml:space="preserve"> the requirement for consent and access or share confidential information they believe is required to provide essential care and treatment and in the person’s best interest.  </w:t>
      </w:r>
      <w:r w:rsidRPr="00E5797C">
        <w:t xml:space="preserve">This is also known as “breaking the glass”.   </w:t>
      </w:r>
    </w:p>
    <w:p w:rsidR="00E5797C" w:rsidRPr="00E5797C" w:rsidRDefault="00E5797C" w:rsidP="003B7ED0">
      <w:pPr>
        <w:jc w:val="both"/>
        <w:rPr>
          <w:rFonts w:eastAsia="Times New Roman"/>
          <w:lang w:eastAsia="en-GB"/>
        </w:rPr>
      </w:pPr>
      <w:r w:rsidRPr="00E5797C">
        <w:rPr>
          <w:rFonts w:eastAsia="Times New Roman"/>
          <w:lang w:eastAsia="en-GB"/>
        </w:rPr>
        <w:t xml:space="preserve">A health or social care professional can also </w:t>
      </w:r>
      <w:r w:rsidRPr="00E5797C">
        <w:rPr>
          <w:rFonts w:eastAsia="Times New Roman"/>
          <w:b/>
          <w:lang w:eastAsia="en-GB"/>
        </w:rPr>
        <w:t>override</w:t>
      </w:r>
      <w:r w:rsidRPr="00E5797C">
        <w:rPr>
          <w:rFonts w:eastAsia="Times New Roman"/>
          <w:lang w:eastAsia="en-GB"/>
        </w:rPr>
        <w:t xml:space="preserve"> a person’s objection in the following situations:</w:t>
      </w:r>
    </w:p>
    <w:p w:rsidR="00E5797C" w:rsidRPr="00E5797C" w:rsidRDefault="00E5797C" w:rsidP="003B7ED0">
      <w:pPr>
        <w:numPr>
          <w:ilvl w:val="0"/>
          <w:numId w:val="7"/>
        </w:numPr>
        <w:contextualSpacing/>
        <w:jc w:val="both"/>
        <w:rPr>
          <w:rFonts w:eastAsia="Times New Roman"/>
          <w:lang w:eastAsia="en-GB"/>
        </w:rPr>
      </w:pPr>
      <w:r w:rsidRPr="00E5797C">
        <w:rPr>
          <w:rFonts w:eastAsia="Times New Roman"/>
          <w:lang w:eastAsia="en-GB"/>
        </w:rPr>
        <w:t>By law doctors have to share information with Public Health when a patient with a “notifiable disease” is identified.  This helps to control the spread of infection and protects the public.</w:t>
      </w:r>
    </w:p>
    <w:p w:rsidR="00E5797C" w:rsidRPr="00E5797C" w:rsidRDefault="00E5797C" w:rsidP="003B7ED0">
      <w:pPr>
        <w:numPr>
          <w:ilvl w:val="0"/>
          <w:numId w:val="7"/>
        </w:numPr>
        <w:contextualSpacing/>
        <w:jc w:val="both"/>
        <w:rPr>
          <w:rFonts w:eastAsia="Times New Roman"/>
          <w:lang w:eastAsia="en-GB"/>
        </w:rPr>
      </w:pPr>
      <w:r w:rsidRPr="00E5797C">
        <w:rPr>
          <w:rFonts w:eastAsia="Times New Roman"/>
          <w:lang w:eastAsia="en-GB"/>
        </w:rPr>
        <w:t>Information should be shared when it is necessary to protect a child or vulnerable adult from harm.</w:t>
      </w:r>
    </w:p>
    <w:p w:rsidR="00E5797C" w:rsidRPr="00E5797C" w:rsidRDefault="00E5797C" w:rsidP="003B7ED0">
      <w:pPr>
        <w:numPr>
          <w:ilvl w:val="0"/>
          <w:numId w:val="7"/>
        </w:numPr>
        <w:contextualSpacing/>
        <w:jc w:val="both"/>
        <w:rPr>
          <w:rFonts w:eastAsia="Times New Roman"/>
          <w:lang w:eastAsia="en-GB"/>
        </w:rPr>
      </w:pPr>
      <w:r w:rsidRPr="00E5797C">
        <w:t>Various regulatory bodies have statutory powers to access patients’ records as part of their duties to investigate complaints, accidents or a health or social care professionals’ fitness to practise.</w:t>
      </w:r>
      <w:r w:rsidRPr="00E5797C">
        <w:rPr>
          <w:rFonts w:ascii="Verdana" w:hAnsi="Verdana"/>
          <w:color w:val="333333"/>
          <w:sz w:val="19"/>
          <w:szCs w:val="19"/>
        </w:rPr>
        <w:t> </w:t>
      </w:r>
    </w:p>
    <w:p w:rsidR="00E5797C" w:rsidRPr="00E5797C" w:rsidRDefault="00E5797C" w:rsidP="003B7ED0">
      <w:pPr>
        <w:numPr>
          <w:ilvl w:val="0"/>
          <w:numId w:val="7"/>
        </w:numPr>
        <w:contextualSpacing/>
        <w:jc w:val="both"/>
        <w:rPr>
          <w:rFonts w:eastAsia="Times New Roman"/>
          <w:szCs w:val="24"/>
          <w:lang w:eastAsia="en-GB"/>
        </w:rPr>
      </w:pPr>
      <w:r w:rsidRPr="00E5797C">
        <w:t>Where a judge issues a court order for the disclosure of information; or</w:t>
      </w:r>
    </w:p>
    <w:p w:rsidR="00E5797C" w:rsidRPr="00E5797C" w:rsidRDefault="00E5797C" w:rsidP="003B7ED0">
      <w:pPr>
        <w:numPr>
          <w:ilvl w:val="0"/>
          <w:numId w:val="7"/>
        </w:numPr>
        <w:contextualSpacing/>
        <w:jc w:val="both"/>
        <w:rPr>
          <w:rFonts w:eastAsia="Times New Roman"/>
          <w:lang w:eastAsia="en-GB"/>
        </w:rPr>
      </w:pPr>
      <w:r w:rsidRPr="00E5797C">
        <w:rPr>
          <w:rFonts w:eastAsia="Times New Roman"/>
          <w:lang w:eastAsia="en-GB"/>
        </w:rPr>
        <w:t xml:space="preserve">There is a significant public interest in the sharing of information that is greater than the combined public interest in the provision of confidential services </w:t>
      </w:r>
      <w:r w:rsidRPr="00E5797C">
        <w:rPr>
          <w:rFonts w:eastAsia="Times New Roman"/>
          <w:u w:val="single"/>
          <w:lang w:eastAsia="en-GB"/>
        </w:rPr>
        <w:t xml:space="preserve">and </w:t>
      </w:r>
      <w:r w:rsidRPr="00E5797C">
        <w:rPr>
          <w:rFonts w:eastAsia="Times New Roman"/>
          <w:lang w:eastAsia="en-GB"/>
        </w:rPr>
        <w:t>the individual’s right to confidentiality.</w:t>
      </w:r>
      <w:r w:rsidRPr="00E5797C">
        <w:t xml:space="preserve"> For example, the public interest would support the sharing of information about an individual who is not medically fit to drive but refuses to stop, or to protect another individual against a direct risk to their health. This has to be considered on a case by case basis. </w:t>
      </w:r>
    </w:p>
    <w:p w:rsidR="00E5797C" w:rsidRPr="00E5797C" w:rsidRDefault="00E5797C" w:rsidP="003B7ED0">
      <w:pPr>
        <w:numPr>
          <w:ilvl w:val="0"/>
          <w:numId w:val="7"/>
        </w:numPr>
        <w:contextualSpacing/>
        <w:jc w:val="both"/>
        <w:rPr>
          <w:rFonts w:eastAsia="Times New Roman"/>
          <w:lang w:eastAsia="en-GB"/>
        </w:rPr>
      </w:pPr>
      <w:r w:rsidRPr="00E5797C">
        <w:t>Etc</w:t>
      </w:r>
      <w:r w:rsidRPr="00E5797C">
        <w:rPr>
          <w:i/>
        </w:rPr>
        <w:t>. [add local arrangements here]</w:t>
      </w:r>
    </w:p>
    <w:p w:rsidR="00A00D63" w:rsidRPr="002B1F7D" w:rsidRDefault="00B4556D" w:rsidP="003B7ED0">
      <w:pPr>
        <w:pStyle w:val="Heading1"/>
        <w:jc w:val="both"/>
        <w:rPr>
          <w:rFonts w:eastAsia="Times New Roman"/>
          <w:color w:val="00B050"/>
          <w:lang w:eastAsia="en-GB"/>
        </w:rPr>
      </w:pPr>
      <w:bookmarkStart w:id="27" w:name="_Toc426373390"/>
      <w:bookmarkStart w:id="28" w:name="_Toc426375964"/>
      <w:r w:rsidRPr="002B1F7D">
        <w:rPr>
          <w:rFonts w:eastAsia="Times New Roman"/>
          <w:color w:val="00B050"/>
          <w:lang w:eastAsia="en-GB"/>
        </w:rPr>
        <w:t>Information Governance</w:t>
      </w:r>
      <w:bookmarkEnd w:id="27"/>
      <w:bookmarkEnd w:id="28"/>
    </w:p>
    <w:p w:rsidR="00715FCB" w:rsidRDefault="00715FCB" w:rsidP="003B7ED0">
      <w:pPr>
        <w:jc w:val="both"/>
        <w:rPr>
          <w:rFonts w:eastAsia="Times New Roman"/>
          <w:lang w:eastAsia="en-GB"/>
        </w:rPr>
      </w:pPr>
    </w:p>
    <w:p w:rsidR="000E13CC" w:rsidRPr="000E13CC" w:rsidRDefault="000E13CC" w:rsidP="003B7ED0">
      <w:pPr>
        <w:jc w:val="both"/>
        <w:rPr>
          <w:rFonts w:eastAsia="Times New Roman"/>
          <w:b/>
          <w:lang w:eastAsia="en-GB"/>
        </w:rPr>
      </w:pPr>
      <w:proofErr w:type="gramStart"/>
      <w:r w:rsidRPr="000E13CC">
        <w:rPr>
          <w:rFonts w:eastAsia="Times New Roman"/>
          <w:b/>
          <w:lang w:eastAsia="en-GB"/>
        </w:rPr>
        <w:t>ISA Template Section 8.</w:t>
      </w:r>
      <w:proofErr w:type="gramEnd"/>
    </w:p>
    <w:p w:rsidR="000E13CC" w:rsidRDefault="000E13CC" w:rsidP="003B7ED0">
      <w:pPr>
        <w:jc w:val="both"/>
        <w:rPr>
          <w:rFonts w:eastAsia="Times New Roman"/>
          <w:lang w:eastAsia="en-GB"/>
        </w:rPr>
      </w:pPr>
      <w:r>
        <w:rPr>
          <w:rFonts w:eastAsia="Times New Roman"/>
          <w:lang w:eastAsia="en-GB"/>
        </w:rPr>
        <w:lastRenderedPageBreak/>
        <w:t>Section 8 is pre-populated with 8 information governance statements. These can be added to, amended, included in the signatory section etc. – adapt the template to your local preferences.</w:t>
      </w:r>
    </w:p>
    <w:p w:rsidR="000E13CC" w:rsidRDefault="000E13CC" w:rsidP="003B7ED0">
      <w:pPr>
        <w:jc w:val="both"/>
        <w:rPr>
          <w:rFonts w:eastAsia="Times New Roman"/>
          <w:lang w:eastAsia="en-GB"/>
        </w:rPr>
      </w:pPr>
      <w:r>
        <w:rPr>
          <w:rFonts w:eastAsia="Times New Roman"/>
          <w:lang w:eastAsia="en-GB"/>
        </w:rPr>
        <w:t xml:space="preserve">It should however be noted that the Information Commissioner’s Data Sharing Code of Practice (section 14 Data Sharing Agreements) does include a section on Information Governance, which is why this section is included.  </w:t>
      </w:r>
    </w:p>
    <w:p w:rsidR="0037351E" w:rsidRPr="002B1F7D" w:rsidRDefault="0037351E" w:rsidP="003B7ED0">
      <w:pPr>
        <w:pStyle w:val="Heading1"/>
        <w:jc w:val="both"/>
        <w:rPr>
          <w:color w:val="00B050"/>
        </w:rPr>
      </w:pPr>
      <w:bookmarkStart w:id="29" w:name="_Toc426373391"/>
      <w:bookmarkStart w:id="30" w:name="_Toc426375965"/>
      <w:r w:rsidRPr="002B1F7D">
        <w:rPr>
          <w:color w:val="00B050"/>
        </w:rPr>
        <w:t>Signatories</w:t>
      </w:r>
      <w:bookmarkEnd w:id="29"/>
      <w:bookmarkEnd w:id="30"/>
    </w:p>
    <w:p w:rsidR="0037351E" w:rsidRDefault="0037351E" w:rsidP="003B7ED0">
      <w:pPr>
        <w:jc w:val="both"/>
      </w:pPr>
    </w:p>
    <w:p w:rsidR="0022453C" w:rsidRDefault="000F7CA9" w:rsidP="003B7ED0">
      <w:pPr>
        <w:jc w:val="both"/>
      </w:pPr>
      <w:r>
        <w:t>Th</w:t>
      </w:r>
      <w:r w:rsidR="0037351E">
        <w:t xml:space="preserve">is ISA should </w:t>
      </w:r>
      <w:r>
        <w:t xml:space="preserve">be signed by a senior member of </w:t>
      </w:r>
      <w:r w:rsidR="0037351E">
        <w:t>the</w:t>
      </w:r>
      <w:r>
        <w:t xml:space="preserve"> organisation who would be able to take ultimate responsibility if something should go wrong. This may be the Chief Executive, </w:t>
      </w:r>
      <w:proofErr w:type="spellStart"/>
      <w:r>
        <w:t>Caldicott</w:t>
      </w:r>
      <w:proofErr w:type="spellEnd"/>
      <w:r>
        <w:t xml:space="preserve"> Guardian, Chief Technical Officer, Director, </w:t>
      </w:r>
      <w:r w:rsidR="0037351E">
        <w:t xml:space="preserve">Senior Responsible Owner, </w:t>
      </w:r>
      <w:r>
        <w:t>Senior Information Risk Owne</w:t>
      </w:r>
      <w:r w:rsidR="0037351E">
        <w:t xml:space="preserve">r, </w:t>
      </w:r>
      <w:r>
        <w:t>or someone with similar responsibilities. The person who signs the contract will be ultimately responsible for ensuring that the terms are met and that the data is only processed and used within the limits of th</w:t>
      </w:r>
      <w:r w:rsidR="003E6DDF">
        <w:t xml:space="preserve">e </w:t>
      </w:r>
      <w:r>
        <w:t>agreement</w:t>
      </w:r>
      <w:r w:rsidR="0037351E">
        <w:t xml:space="preserve">. </w:t>
      </w:r>
    </w:p>
    <w:p w:rsidR="003D5F58" w:rsidRDefault="00BB5239" w:rsidP="003B7ED0">
      <w:pPr>
        <w:jc w:val="both"/>
      </w:pPr>
      <w:r>
        <w:t>------------------------------------------------------</w:t>
      </w:r>
    </w:p>
    <w:p w:rsidR="002B1F7D" w:rsidRDefault="002B1F7D">
      <w:pPr>
        <w:rPr>
          <w:rFonts w:eastAsia="Times New Roman"/>
          <w:color w:val="00B050"/>
          <w:lang w:eastAsia="en-GB"/>
        </w:rPr>
      </w:pPr>
      <w:r>
        <w:rPr>
          <w:rFonts w:eastAsia="Times New Roman"/>
          <w:color w:val="00B050"/>
          <w:lang w:eastAsia="en-GB"/>
        </w:rPr>
        <w:br w:type="page"/>
      </w:r>
    </w:p>
    <w:p w:rsidR="00665D75" w:rsidRPr="002B1F7D" w:rsidRDefault="00665D75" w:rsidP="003B7ED0">
      <w:pPr>
        <w:pStyle w:val="Heading1"/>
        <w:jc w:val="both"/>
        <w:rPr>
          <w:color w:val="00B050"/>
        </w:rPr>
      </w:pPr>
      <w:bookmarkStart w:id="31" w:name="_Toc426373392"/>
      <w:bookmarkStart w:id="32" w:name="_Toc426375966"/>
      <w:r w:rsidRPr="002B1F7D">
        <w:rPr>
          <w:color w:val="00B050"/>
        </w:rPr>
        <w:lastRenderedPageBreak/>
        <w:t>Glossary</w:t>
      </w:r>
      <w:bookmarkEnd w:id="31"/>
      <w:bookmarkEnd w:id="32"/>
    </w:p>
    <w:p w:rsidR="00665D75" w:rsidRDefault="00665D75" w:rsidP="003B7ED0">
      <w:pPr>
        <w:jc w:val="both"/>
      </w:pPr>
    </w:p>
    <w:tbl>
      <w:tblPr>
        <w:tblStyle w:val="TableGrid2"/>
        <w:tblW w:w="9747" w:type="dxa"/>
        <w:tblLayout w:type="fixed"/>
        <w:tblLook w:val="04A0" w:firstRow="1" w:lastRow="0" w:firstColumn="1" w:lastColumn="0" w:noHBand="0" w:noVBand="1"/>
      </w:tblPr>
      <w:tblGrid>
        <w:gridCol w:w="2972"/>
        <w:gridCol w:w="6775"/>
      </w:tblGrid>
      <w:tr w:rsidR="00CA42EB" w:rsidRPr="00EC7A97" w:rsidTr="002B1F7D">
        <w:tc>
          <w:tcPr>
            <w:tcW w:w="2972" w:type="dxa"/>
          </w:tcPr>
          <w:p w:rsidR="00CA42EB" w:rsidRPr="00EC7A97" w:rsidRDefault="00CA42EB" w:rsidP="003B7ED0">
            <w:pPr>
              <w:jc w:val="both"/>
              <w:rPr>
                <w:rFonts w:ascii="Calibri" w:hAnsi="Calibri"/>
                <w:b/>
                <w:sz w:val="22"/>
                <w:szCs w:val="22"/>
              </w:rPr>
            </w:pPr>
            <w:r w:rsidRPr="00EC7A97">
              <w:rPr>
                <w:rFonts w:ascii="Calibri" w:hAnsi="Calibri"/>
                <w:b/>
                <w:sz w:val="22"/>
                <w:szCs w:val="22"/>
              </w:rPr>
              <w:t>Term</w:t>
            </w:r>
          </w:p>
        </w:tc>
        <w:tc>
          <w:tcPr>
            <w:tcW w:w="6775" w:type="dxa"/>
          </w:tcPr>
          <w:p w:rsidR="00CA42EB" w:rsidRPr="00EC7A97" w:rsidRDefault="00CA42EB" w:rsidP="003B7ED0">
            <w:pPr>
              <w:jc w:val="both"/>
              <w:rPr>
                <w:rFonts w:ascii="Calibri" w:hAnsi="Calibri"/>
                <w:b/>
                <w:sz w:val="22"/>
                <w:szCs w:val="22"/>
              </w:rPr>
            </w:pPr>
            <w:r w:rsidRPr="00EC7A97">
              <w:rPr>
                <w:rFonts w:ascii="Calibri" w:hAnsi="Calibri"/>
                <w:b/>
                <w:sz w:val="22"/>
                <w:szCs w:val="22"/>
              </w:rPr>
              <w:t>Description</w:t>
            </w:r>
          </w:p>
        </w:tc>
      </w:tr>
      <w:tr w:rsidR="00CA42EB" w:rsidRPr="00EC7A97" w:rsidTr="002B1F7D">
        <w:tc>
          <w:tcPr>
            <w:tcW w:w="2972" w:type="dxa"/>
          </w:tcPr>
          <w:p w:rsidR="00CA42EB" w:rsidRPr="00EC7A97" w:rsidRDefault="00CA42EB" w:rsidP="003B7ED0">
            <w:pPr>
              <w:jc w:val="both"/>
              <w:rPr>
                <w:rFonts w:ascii="Calibri" w:hAnsi="Calibri"/>
                <w:b/>
                <w:sz w:val="22"/>
                <w:szCs w:val="22"/>
              </w:rPr>
            </w:pPr>
            <w:r w:rsidRPr="00EC7A97">
              <w:rPr>
                <w:rFonts w:ascii="Calibri" w:hAnsi="Calibri"/>
                <w:b/>
                <w:sz w:val="22"/>
                <w:szCs w:val="22"/>
              </w:rPr>
              <w:t>Capacity</w:t>
            </w:r>
          </w:p>
        </w:tc>
        <w:tc>
          <w:tcPr>
            <w:tcW w:w="6775" w:type="dxa"/>
          </w:tcPr>
          <w:p w:rsidR="00CA42EB" w:rsidRPr="00EC7A97" w:rsidRDefault="00CA42EB" w:rsidP="003B7ED0">
            <w:pPr>
              <w:jc w:val="both"/>
              <w:rPr>
                <w:rFonts w:ascii="Calibri" w:hAnsi="Calibri"/>
                <w:sz w:val="22"/>
                <w:szCs w:val="22"/>
              </w:rPr>
            </w:pPr>
            <w:r w:rsidRPr="00EC7A97">
              <w:rPr>
                <w:rFonts w:ascii="Calibri" w:hAnsi="Calibri"/>
                <w:sz w:val="22"/>
                <w:szCs w:val="22"/>
              </w:rPr>
              <w:t xml:space="preserve">All adults are presumed to have sufficient capacity to make a decision unless there is sufficient evidence to </w:t>
            </w:r>
            <w:r w:rsidRPr="00EC7A97">
              <w:rPr>
                <w:rFonts w:ascii="Calibri" w:hAnsi="Calibri"/>
                <w:sz w:val="22"/>
                <w:szCs w:val="22"/>
              </w:rPr>
              <w:tab/>
              <w:t>suggest otherwise. Capacity means the ability to understand, retain and use information to make a decision and to communicate that decision.</w:t>
            </w:r>
          </w:p>
        </w:tc>
      </w:tr>
      <w:tr w:rsidR="00CA42EB" w:rsidRPr="00EC7A97" w:rsidTr="002B1F7D">
        <w:tc>
          <w:tcPr>
            <w:tcW w:w="2972" w:type="dxa"/>
          </w:tcPr>
          <w:p w:rsidR="00CA42EB" w:rsidRPr="00EC7A97" w:rsidRDefault="00CA42EB" w:rsidP="003B7ED0">
            <w:pPr>
              <w:jc w:val="both"/>
              <w:rPr>
                <w:rFonts w:ascii="Calibri" w:hAnsi="Calibri"/>
                <w:b/>
                <w:sz w:val="22"/>
                <w:szCs w:val="22"/>
              </w:rPr>
            </w:pPr>
            <w:r w:rsidRPr="00EC7A97">
              <w:rPr>
                <w:rFonts w:ascii="Calibri" w:hAnsi="Calibri"/>
                <w:b/>
                <w:sz w:val="22"/>
                <w:szCs w:val="22"/>
              </w:rPr>
              <w:t>Consent/Informed consent</w:t>
            </w:r>
          </w:p>
        </w:tc>
        <w:tc>
          <w:tcPr>
            <w:tcW w:w="6775" w:type="dxa"/>
          </w:tcPr>
          <w:p w:rsidR="00CA42EB" w:rsidRPr="00EC7A97" w:rsidRDefault="00CA42EB" w:rsidP="003B7ED0">
            <w:pPr>
              <w:jc w:val="both"/>
              <w:rPr>
                <w:rFonts w:ascii="Calibri" w:hAnsi="Calibri"/>
                <w:sz w:val="22"/>
                <w:szCs w:val="22"/>
              </w:rPr>
            </w:pPr>
            <w:r w:rsidRPr="00EC7A97">
              <w:rPr>
                <w:rFonts w:ascii="Calibri" w:hAnsi="Calibri"/>
                <w:sz w:val="22"/>
                <w:szCs w:val="22"/>
              </w:rPr>
              <w:t xml:space="preserve">The approval or agreement for something to happen after consideration. For consent to be legally valid individuals should know and understand how their information is to be used and shared (there should be ‘no surprises’) and they should understand the implications of their decision, particularly where refusing to allow information to be shared is likely to affect the care they receive. </w:t>
            </w:r>
          </w:p>
        </w:tc>
      </w:tr>
      <w:tr w:rsidR="00CA42EB" w:rsidRPr="00EC7A97" w:rsidTr="002B1F7D">
        <w:tc>
          <w:tcPr>
            <w:tcW w:w="2972" w:type="dxa"/>
          </w:tcPr>
          <w:p w:rsidR="00CA42EB" w:rsidRPr="00EC7A97" w:rsidRDefault="00CA42EB" w:rsidP="003B7ED0">
            <w:pPr>
              <w:numPr>
                <w:ilvl w:val="0"/>
                <w:numId w:val="10"/>
              </w:numPr>
              <w:contextualSpacing/>
              <w:jc w:val="both"/>
              <w:rPr>
                <w:rFonts w:ascii="Calibri" w:hAnsi="Calibri"/>
                <w:b/>
                <w:sz w:val="22"/>
                <w:szCs w:val="22"/>
              </w:rPr>
            </w:pPr>
            <w:r w:rsidRPr="00EC7A97">
              <w:rPr>
                <w:rFonts w:ascii="Calibri" w:hAnsi="Calibri"/>
                <w:b/>
                <w:sz w:val="22"/>
                <w:szCs w:val="22"/>
              </w:rPr>
              <w:t>Implied</w:t>
            </w:r>
          </w:p>
        </w:tc>
        <w:tc>
          <w:tcPr>
            <w:tcW w:w="6775" w:type="dxa"/>
          </w:tcPr>
          <w:p w:rsidR="00CA42EB" w:rsidRPr="00EC7A97" w:rsidRDefault="00CA42EB" w:rsidP="003B7ED0">
            <w:pPr>
              <w:jc w:val="both"/>
              <w:rPr>
                <w:rFonts w:ascii="Calibri" w:hAnsi="Calibri"/>
                <w:sz w:val="22"/>
                <w:szCs w:val="22"/>
              </w:rPr>
            </w:pPr>
            <w:r w:rsidRPr="00EC7A97">
              <w:rPr>
                <w:rFonts w:ascii="Calibri" w:hAnsi="Calibri"/>
                <w:sz w:val="22"/>
                <w:szCs w:val="22"/>
              </w:rPr>
              <w:t>Implied consent is applicable only within the context of direct care of individuals</w:t>
            </w:r>
            <w:r w:rsidR="00B75295" w:rsidRPr="00EC7A97">
              <w:rPr>
                <w:rFonts w:ascii="Calibri" w:hAnsi="Calibri"/>
                <w:sz w:val="22"/>
                <w:szCs w:val="22"/>
              </w:rPr>
              <w:t>. H</w:t>
            </w:r>
            <w:r w:rsidRPr="00EC7A97">
              <w:rPr>
                <w:rFonts w:ascii="Calibri" w:hAnsi="Calibri"/>
                <w:sz w:val="22"/>
                <w:szCs w:val="22"/>
              </w:rPr>
              <w:t xml:space="preserve">aving been informed, consent to the sharing of information is part of consent to receive health and care can be </w:t>
            </w:r>
            <w:r w:rsidR="00B75295" w:rsidRPr="00EC7A97">
              <w:rPr>
                <w:rFonts w:ascii="Calibri" w:hAnsi="Calibri"/>
                <w:sz w:val="22"/>
                <w:szCs w:val="22"/>
              </w:rPr>
              <w:t xml:space="preserve">assumed if they have not objected. </w:t>
            </w:r>
          </w:p>
        </w:tc>
      </w:tr>
      <w:tr w:rsidR="00CA42EB" w:rsidRPr="00EC7A97" w:rsidTr="002B1F7D">
        <w:tc>
          <w:tcPr>
            <w:tcW w:w="2972" w:type="dxa"/>
          </w:tcPr>
          <w:p w:rsidR="00CA42EB" w:rsidRPr="00EC7A97" w:rsidRDefault="00CA42EB" w:rsidP="003B7ED0">
            <w:pPr>
              <w:numPr>
                <w:ilvl w:val="0"/>
                <w:numId w:val="10"/>
              </w:numPr>
              <w:contextualSpacing/>
              <w:jc w:val="both"/>
              <w:rPr>
                <w:rFonts w:ascii="Calibri" w:hAnsi="Calibri"/>
                <w:b/>
                <w:sz w:val="22"/>
                <w:szCs w:val="22"/>
              </w:rPr>
            </w:pPr>
            <w:r w:rsidRPr="00EC7A97">
              <w:rPr>
                <w:rFonts w:ascii="Calibri" w:hAnsi="Calibri"/>
                <w:b/>
                <w:sz w:val="22"/>
                <w:szCs w:val="22"/>
              </w:rPr>
              <w:t>Supplied</w:t>
            </w:r>
          </w:p>
        </w:tc>
        <w:tc>
          <w:tcPr>
            <w:tcW w:w="6775" w:type="dxa"/>
          </w:tcPr>
          <w:p w:rsidR="00CA42EB" w:rsidRPr="00EC7A97" w:rsidRDefault="00CA42EB" w:rsidP="003B7ED0">
            <w:pPr>
              <w:jc w:val="both"/>
              <w:rPr>
                <w:rFonts w:ascii="Calibri" w:hAnsi="Calibri"/>
                <w:sz w:val="22"/>
                <w:szCs w:val="22"/>
              </w:rPr>
            </w:pPr>
            <w:r w:rsidRPr="00EC7A97">
              <w:rPr>
                <w:rFonts w:ascii="Calibri" w:hAnsi="Calibri"/>
                <w:sz w:val="22"/>
                <w:szCs w:val="22"/>
              </w:rPr>
              <w:t>Explicit consent is provided when the individual has been informed about the intended information sharing and been asked for their permission.</w:t>
            </w:r>
          </w:p>
        </w:tc>
      </w:tr>
      <w:tr w:rsidR="00CA42EB" w:rsidRPr="00EC7A97" w:rsidTr="002B1F7D">
        <w:tc>
          <w:tcPr>
            <w:tcW w:w="2972" w:type="dxa"/>
          </w:tcPr>
          <w:p w:rsidR="00CA42EB" w:rsidRPr="00EC7A97" w:rsidRDefault="00CA42EB" w:rsidP="003B7ED0">
            <w:pPr>
              <w:numPr>
                <w:ilvl w:val="0"/>
                <w:numId w:val="10"/>
              </w:numPr>
              <w:contextualSpacing/>
              <w:jc w:val="both"/>
              <w:rPr>
                <w:rFonts w:ascii="Calibri" w:hAnsi="Calibri"/>
                <w:b/>
                <w:sz w:val="22"/>
                <w:szCs w:val="22"/>
              </w:rPr>
            </w:pPr>
            <w:r w:rsidRPr="00EC7A97">
              <w:rPr>
                <w:rFonts w:ascii="Calibri" w:hAnsi="Calibri"/>
                <w:b/>
                <w:sz w:val="22"/>
                <w:szCs w:val="22"/>
              </w:rPr>
              <w:t>Denied</w:t>
            </w:r>
          </w:p>
        </w:tc>
        <w:tc>
          <w:tcPr>
            <w:tcW w:w="6775" w:type="dxa"/>
          </w:tcPr>
          <w:p w:rsidR="00CA42EB" w:rsidRPr="00EC7A97" w:rsidRDefault="00B75295" w:rsidP="003B7ED0">
            <w:pPr>
              <w:jc w:val="both"/>
              <w:rPr>
                <w:rFonts w:ascii="Calibri" w:hAnsi="Calibri"/>
                <w:sz w:val="22"/>
                <w:szCs w:val="22"/>
              </w:rPr>
            </w:pPr>
            <w:r w:rsidRPr="00EC7A97">
              <w:rPr>
                <w:rFonts w:ascii="Calibri" w:hAnsi="Calibri"/>
                <w:sz w:val="22"/>
                <w:szCs w:val="22"/>
              </w:rPr>
              <w:t xml:space="preserve">Having </w:t>
            </w:r>
            <w:r w:rsidR="00CA42EB" w:rsidRPr="00EC7A97">
              <w:rPr>
                <w:rFonts w:ascii="Calibri" w:hAnsi="Calibri"/>
                <w:sz w:val="22"/>
                <w:szCs w:val="22"/>
              </w:rPr>
              <w:t>been informed about the intended information sharing purpose the individual has refused permission.</w:t>
            </w:r>
          </w:p>
        </w:tc>
      </w:tr>
      <w:tr w:rsidR="00CA42EB" w:rsidRPr="00EC7A97" w:rsidTr="002B1F7D">
        <w:tc>
          <w:tcPr>
            <w:tcW w:w="2972" w:type="dxa"/>
          </w:tcPr>
          <w:p w:rsidR="00CA42EB" w:rsidRPr="00EC7A97" w:rsidRDefault="00CA42EB" w:rsidP="003B7ED0">
            <w:pPr>
              <w:numPr>
                <w:ilvl w:val="0"/>
                <w:numId w:val="10"/>
              </w:numPr>
              <w:contextualSpacing/>
              <w:jc w:val="both"/>
              <w:rPr>
                <w:rFonts w:ascii="Calibri" w:hAnsi="Calibri"/>
                <w:b/>
                <w:sz w:val="22"/>
                <w:szCs w:val="22"/>
              </w:rPr>
            </w:pPr>
            <w:r w:rsidRPr="00EC7A97">
              <w:rPr>
                <w:rFonts w:ascii="Calibri" w:hAnsi="Calibri"/>
                <w:b/>
                <w:sz w:val="22"/>
                <w:szCs w:val="22"/>
              </w:rPr>
              <w:t>Override</w:t>
            </w:r>
          </w:p>
        </w:tc>
        <w:tc>
          <w:tcPr>
            <w:tcW w:w="6775" w:type="dxa"/>
          </w:tcPr>
          <w:p w:rsidR="00CA42EB" w:rsidRPr="00EC7A97" w:rsidRDefault="00CA42EB" w:rsidP="003B7ED0">
            <w:pPr>
              <w:jc w:val="both"/>
              <w:rPr>
                <w:rFonts w:ascii="Calibri" w:hAnsi="Calibri"/>
                <w:sz w:val="22"/>
                <w:szCs w:val="22"/>
              </w:rPr>
            </w:pPr>
            <w:r w:rsidRPr="00EC7A97">
              <w:rPr>
                <w:rFonts w:ascii="Calibri" w:hAnsi="Calibri"/>
                <w:sz w:val="22"/>
                <w:szCs w:val="22"/>
              </w:rPr>
              <w:t>In certain circumstances a health or social care professional can set aside information sharing condition such as consent or respecting an objection, for example</w:t>
            </w:r>
          </w:p>
          <w:p w:rsidR="00CA42EB" w:rsidRPr="00EC7A97" w:rsidRDefault="00CA42EB" w:rsidP="003B7ED0">
            <w:pPr>
              <w:numPr>
                <w:ilvl w:val="0"/>
                <w:numId w:val="11"/>
              </w:numPr>
              <w:contextualSpacing/>
              <w:jc w:val="both"/>
              <w:rPr>
                <w:rFonts w:ascii="Calibri" w:hAnsi="Calibri"/>
                <w:sz w:val="22"/>
                <w:szCs w:val="22"/>
              </w:rPr>
            </w:pPr>
            <w:r w:rsidRPr="00EC7A97">
              <w:rPr>
                <w:rFonts w:ascii="Calibri" w:hAnsi="Calibri"/>
                <w:sz w:val="22"/>
                <w:szCs w:val="22"/>
              </w:rPr>
              <w:t>When a patient lacks capacity</w:t>
            </w:r>
          </w:p>
          <w:p w:rsidR="00CA42EB" w:rsidRPr="00EC7A97" w:rsidRDefault="00CA42EB" w:rsidP="003B7ED0">
            <w:pPr>
              <w:numPr>
                <w:ilvl w:val="0"/>
                <w:numId w:val="11"/>
              </w:numPr>
              <w:contextualSpacing/>
              <w:jc w:val="both"/>
              <w:rPr>
                <w:rFonts w:ascii="Calibri" w:hAnsi="Calibri"/>
                <w:sz w:val="22"/>
                <w:szCs w:val="22"/>
              </w:rPr>
            </w:pPr>
            <w:r w:rsidRPr="00EC7A97">
              <w:rPr>
                <w:rFonts w:ascii="Calibri" w:hAnsi="Calibri"/>
                <w:sz w:val="22"/>
                <w:szCs w:val="22"/>
              </w:rPr>
              <w:t>Where they are required by law to share information, or</w:t>
            </w:r>
          </w:p>
          <w:p w:rsidR="00CA42EB" w:rsidRPr="00EC7A97" w:rsidRDefault="00CA42EB" w:rsidP="003B7ED0">
            <w:pPr>
              <w:numPr>
                <w:ilvl w:val="0"/>
                <w:numId w:val="11"/>
              </w:numPr>
              <w:contextualSpacing/>
              <w:jc w:val="both"/>
              <w:rPr>
                <w:rFonts w:ascii="Calibri" w:hAnsi="Calibri"/>
                <w:sz w:val="22"/>
                <w:szCs w:val="22"/>
              </w:rPr>
            </w:pPr>
            <w:r w:rsidRPr="00EC7A97">
              <w:rPr>
                <w:rFonts w:ascii="Calibri" w:hAnsi="Calibri"/>
                <w:sz w:val="22"/>
                <w:szCs w:val="22"/>
              </w:rPr>
              <w:t xml:space="preserve">Where a denial or objection would put someone at risk of harm </w:t>
            </w:r>
          </w:p>
        </w:tc>
      </w:tr>
      <w:tr w:rsidR="00CA42EB" w:rsidRPr="00EC7A97" w:rsidTr="002B1F7D">
        <w:tc>
          <w:tcPr>
            <w:tcW w:w="2972" w:type="dxa"/>
          </w:tcPr>
          <w:p w:rsidR="00CA42EB" w:rsidRPr="00EC7A97" w:rsidRDefault="00CA42EB" w:rsidP="003B7ED0">
            <w:pPr>
              <w:jc w:val="both"/>
              <w:rPr>
                <w:rFonts w:ascii="Calibri" w:hAnsi="Calibri"/>
                <w:b/>
                <w:sz w:val="22"/>
                <w:szCs w:val="22"/>
              </w:rPr>
            </w:pPr>
            <w:r w:rsidRPr="00EC7A97">
              <w:rPr>
                <w:rFonts w:ascii="Calibri" w:hAnsi="Calibri"/>
                <w:b/>
                <w:sz w:val="22"/>
                <w:szCs w:val="22"/>
              </w:rPr>
              <w:t>Direct care</w:t>
            </w:r>
          </w:p>
        </w:tc>
        <w:tc>
          <w:tcPr>
            <w:tcW w:w="6775" w:type="dxa"/>
          </w:tcPr>
          <w:p w:rsidR="00CA42EB" w:rsidRPr="00EC7A97" w:rsidRDefault="00CA42EB" w:rsidP="003B7ED0">
            <w:pPr>
              <w:jc w:val="both"/>
              <w:rPr>
                <w:rFonts w:ascii="Calibri" w:hAnsi="Calibri"/>
                <w:sz w:val="22"/>
                <w:szCs w:val="22"/>
              </w:rPr>
            </w:pPr>
            <w:r w:rsidRPr="00EC7A97">
              <w:rPr>
                <w:rFonts w:ascii="Calibri" w:hAnsi="Calibri"/>
                <w:sz w:val="22"/>
                <w:szCs w:val="22"/>
              </w:rPr>
              <w:t>A clinical, social care or public health activity concerned with the prevention, investigation and treatment of illness and the alleviation of suffering of individuals. It includes supporting individuals’ ability to function and improve their participation in life and society. It includes the assurance of safe and high quality care and treatment through local audit, the management of untoward or adverse incidents, person satisfaction including measurement of outcomes undertaken by one or more registered and regulated health or social care professionals and their team with whom the individual has a legitimate relationship for their care. (Source: HSCIC Confidentiality guidance for health and social care – references)</w:t>
            </w:r>
          </w:p>
        </w:tc>
      </w:tr>
      <w:tr w:rsidR="00CA42EB" w:rsidRPr="00EC7A97" w:rsidTr="002B1F7D">
        <w:tc>
          <w:tcPr>
            <w:tcW w:w="2972" w:type="dxa"/>
          </w:tcPr>
          <w:p w:rsidR="00CA42EB" w:rsidRPr="00EC7A97" w:rsidRDefault="00CA42EB" w:rsidP="003B7ED0">
            <w:pPr>
              <w:jc w:val="both"/>
              <w:rPr>
                <w:rFonts w:ascii="Calibri" w:hAnsi="Calibri"/>
                <w:b/>
                <w:sz w:val="22"/>
                <w:szCs w:val="22"/>
              </w:rPr>
            </w:pPr>
            <w:r w:rsidRPr="00EC7A97">
              <w:rPr>
                <w:rFonts w:ascii="Calibri" w:hAnsi="Calibri"/>
                <w:b/>
                <w:sz w:val="22"/>
                <w:szCs w:val="22"/>
              </w:rPr>
              <w:t>Direct care team</w:t>
            </w:r>
          </w:p>
        </w:tc>
        <w:tc>
          <w:tcPr>
            <w:tcW w:w="6775" w:type="dxa"/>
          </w:tcPr>
          <w:p w:rsidR="00CA42EB" w:rsidRPr="00EC7A97" w:rsidRDefault="00CA42EB" w:rsidP="003B7ED0">
            <w:pPr>
              <w:jc w:val="both"/>
              <w:rPr>
                <w:rFonts w:ascii="Calibri" w:hAnsi="Calibri"/>
                <w:sz w:val="22"/>
                <w:szCs w:val="22"/>
              </w:rPr>
            </w:pPr>
            <w:r w:rsidRPr="00EC7A97">
              <w:rPr>
                <w:rFonts w:ascii="Calibri" w:hAnsi="Calibri"/>
                <w:sz w:val="22"/>
                <w:szCs w:val="22"/>
              </w:rPr>
              <w:t>For example:</w:t>
            </w:r>
          </w:p>
          <w:p w:rsidR="00CA42EB" w:rsidRPr="00EC7A97" w:rsidRDefault="00CA42EB" w:rsidP="003B7ED0">
            <w:pPr>
              <w:numPr>
                <w:ilvl w:val="0"/>
                <w:numId w:val="4"/>
              </w:numPr>
              <w:contextualSpacing/>
              <w:jc w:val="both"/>
              <w:rPr>
                <w:rFonts w:ascii="Calibri" w:eastAsia="Times New Roman" w:hAnsi="Calibri"/>
                <w:sz w:val="22"/>
                <w:szCs w:val="22"/>
                <w:lang w:eastAsia="en-GB"/>
              </w:rPr>
            </w:pPr>
            <w:r w:rsidRPr="00EC7A97">
              <w:rPr>
                <w:rFonts w:ascii="Calibri" w:eastAsia="Times New Roman" w:hAnsi="Calibri"/>
                <w:sz w:val="22"/>
                <w:szCs w:val="22"/>
                <w:lang w:eastAsia="en-GB"/>
              </w:rPr>
              <w:t>GP and GP Practice staff;</w:t>
            </w:r>
          </w:p>
          <w:p w:rsidR="00CA42EB" w:rsidRPr="00EC7A97" w:rsidRDefault="00CA42EB" w:rsidP="003B7ED0">
            <w:pPr>
              <w:numPr>
                <w:ilvl w:val="0"/>
                <w:numId w:val="4"/>
              </w:numPr>
              <w:contextualSpacing/>
              <w:jc w:val="both"/>
              <w:rPr>
                <w:rFonts w:ascii="Calibri" w:eastAsia="Times New Roman" w:hAnsi="Calibri"/>
                <w:sz w:val="22"/>
                <w:szCs w:val="22"/>
                <w:lang w:eastAsia="en-GB"/>
              </w:rPr>
            </w:pPr>
            <w:r w:rsidRPr="00EC7A97">
              <w:rPr>
                <w:rFonts w:ascii="Calibri" w:eastAsia="Times New Roman" w:hAnsi="Calibri"/>
                <w:sz w:val="22"/>
                <w:szCs w:val="22"/>
                <w:lang w:eastAsia="en-GB"/>
              </w:rPr>
              <w:t>specialist doctors such as a hospital consultant and their clinical team;</w:t>
            </w:r>
          </w:p>
          <w:p w:rsidR="00CA42EB" w:rsidRPr="00EC7A97" w:rsidRDefault="00CA42EB" w:rsidP="003B7ED0">
            <w:pPr>
              <w:numPr>
                <w:ilvl w:val="0"/>
                <w:numId w:val="4"/>
              </w:numPr>
              <w:contextualSpacing/>
              <w:jc w:val="both"/>
              <w:rPr>
                <w:rFonts w:ascii="Calibri" w:eastAsia="Times New Roman" w:hAnsi="Calibri"/>
                <w:sz w:val="22"/>
                <w:szCs w:val="22"/>
                <w:lang w:eastAsia="en-GB"/>
              </w:rPr>
            </w:pPr>
            <w:r w:rsidRPr="00EC7A97">
              <w:rPr>
                <w:rFonts w:ascii="Calibri" w:eastAsia="Times New Roman" w:hAnsi="Calibri"/>
                <w:sz w:val="22"/>
                <w:szCs w:val="22"/>
                <w:lang w:eastAsia="en-GB"/>
              </w:rPr>
              <w:t>nurses and midwives;</w:t>
            </w:r>
          </w:p>
          <w:p w:rsidR="00CA42EB" w:rsidRPr="00EC7A97" w:rsidRDefault="00CA42EB" w:rsidP="003B7ED0">
            <w:pPr>
              <w:numPr>
                <w:ilvl w:val="0"/>
                <w:numId w:val="4"/>
              </w:numPr>
              <w:contextualSpacing/>
              <w:jc w:val="both"/>
              <w:rPr>
                <w:rFonts w:ascii="Calibri" w:eastAsia="Times New Roman" w:hAnsi="Calibri"/>
                <w:sz w:val="22"/>
                <w:szCs w:val="22"/>
                <w:lang w:eastAsia="en-GB"/>
              </w:rPr>
            </w:pPr>
            <w:proofErr w:type="spellStart"/>
            <w:r w:rsidRPr="00EC7A97">
              <w:rPr>
                <w:rFonts w:ascii="Calibri" w:eastAsia="Times New Roman" w:hAnsi="Calibri"/>
                <w:sz w:val="22"/>
                <w:szCs w:val="22"/>
                <w:lang w:eastAsia="en-GB"/>
              </w:rPr>
              <w:t>physio</w:t>
            </w:r>
            <w:proofErr w:type="spellEnd"/>
            <w:r w:rsidRPr="00EC7A97">
              <w:rPr>
                <w:rFonts w:ascii="Calibri" w:eastAsia="Times New Roman" w:hAnsi="Calibri"/>
                <w:sz w:val="22"/>
                <w:szCs w:val="22"/>
                <w:lang w:eastAsia="en-GB"/>
              </w:rPr>
              <w:t xml:space="preserve"> and other therapists;</w:t>
            </w:r>
          </w:p>
          <w:p w:rsidR="00CA42EB" w:rsidRPr="00EC7A97" w:rsidRDefault="00CA42EB" w:rsidP="003B7ED0">
            <w:pPr>
              <w:numPr>
                <w:ilvl w:val="0"/>
                <w:numId w:val="4"/>
              </w:numPr>
              <w:contextualSpacing/>
              <w:jc w:val="both"/>
              <w:rPr>
                <w:rFonts w:ascii="Calibri" w:eastAsia="Times New Roman" w:hAnsi="Calibri"/>
                <w:sz w:val="22"/>
                <w:szCs w:val="22"/>
                <w:lang w:eastAsia="en-GB"/>
              </w:rPr>
            </w:pPr>
            <w:r w:rsidRPr="00EC7A97">
              <w:rPr>
                <w:rFonts w:ascii="Calibri" w:eastAsia="Times New Roman" w:hAnsi="Calibri"/>
                <w:sz w:val="22"/>
                <w:szCs w:val="22"/>
                <w:lang w:eastAsia="en-GB"/>
              </w:rPr>
              <w:t>radiology and laboratory staff processing test results;</w:t>
            </w:r>
          </w:p>
          <w:p w:rsidR="00CA42EB" w:rsidRPr="00EC7A97" w:rsidRDefault="00CA42EB" w:rsidP="003B7ED0">
            <w:pPr>
              <w:numPr>
                <w:ilvl w:val="0"/>
                <w:numId w:val="4"/>
              </w:numPr>
              <w:contextualSpacing/>
              <w:jc w:val="both"/>
              <w:rPr>
                <w:rFonts w:ascii="Calibri" w:eastAsia="Times New Roman" w:hAnsi="Calibri"/>
                <w:sz w:val="22"/>
                <w:szCs w:val="22"/>
                <w:lang w:eastAsia="en-GB"/>
              </w:rPr>
            </w:pPr>
            <w:r w:rsidRPr="00EC7A97">
              <w:rPr>
                <w:rFonts w:ascii="Calibri" w:eastAsia="Times New Roman" w:hAnsi="Calibri"/>
                <w:sz w:val="22"/>
                <w:szCs w:val="22"/>
                <w:lang w:eastAsia="en-GB"/>
              </w:rPr>
              <w:t>pharmacists;</w:t>
            </w:r>
          </w:p>
          <w:p w:rsidR="00CA42EB" w:rsidRPr="00EC7A97" w:rsidRDefault="00CA42EB" w:rsidP="003B7ED0">
            <w:pPr>
              <w:numPr>
                <w:ilvl w:val="0"/>
                <w:numId w:val="4"/>
              </w:numPr>
              <w:contextualSpacing/>
              <w:jc w:val="both"/>
              <w:rPr>
                <w:rFonts w:ascii="Calibri" w:eastAsia="Times New Roman" w:hAnsi="Calibri"/>
                <w:sz w:val="22"/>
                <w:szCs w:val="22"/>
                <w:lang w:eastAsia="en-GB"/>
              </w:rPr>
            </w:pPr>
            <w:r w:rsidRPr="00EC7A97">
              <w:rPr>
                <w:rFonts w:ascii="Calibri" w:eastAsia="Times New Roman" w:hAnsi="Calibri"/>
                <w:sz w:val="22"/>
                <w:szCs w:val="22"/>
                <w:lang w:eastAsia="en-GB"/>
              </w:rPr>
              <w:t xml:space="preserve">social care staff; </w:t>
            </w:r>
          </w:p>
          <w:p w:rsidR="00CA42EB" w:rsidRPr="00EC7A97" w:rsidRDefault="00CA42EB" w:rsidP="003B7ED0">
            <w:pPr>
              <w:numPr>
                <w:ilvl w:val="0"/>
                <w:numId w:val="4"/>
              </w:numPr>
              <w:contextualSpacing/>
              <w:jc w:val="both"/>
              <w:rPr>
                <w:rFonts w:ascii="Calibri" w:eastAsia="Times New Roman" w:hAnsi="Calibri"/>
                <w:sz w:val="22"/>
                <w:szCs w:val="22"/>
                <w:lang w:eastAsia="en-GB"/>
              </w:rPr>
            </w:pPr>
            <w:r w:rsidRPr="00EC7A97">
              <w:rPr>
                <w:rFonts w:ascii="Calibri" w:eastAsia="Times New Roman" w:hAnsi="Calibri"/>
                <w:sz w:val="22"/>
                <w:szCs w:val="22"/>
                <w:lang w:eastAsia="en-GB"/>
              </w:rPr>
              <w:lastRenderedPageBreak/>
              <w:t xml:space="preserve">staff </w:t>
            </w:r>
            <w:r w:rsidR="00A13D7D">
              <w:rPr>
                <w:rFonts w:ascii="Calibri" w:eastAsia="Times New Roman" w:hAnsi="Calibri"/>
                <w:sz w:val="22"/>
                <w:szCs w:val="22"/>
                <w:lang w:eastAsia="en-GB"/>
              </w:rPr>
              <w:t>supporting</w:t>
            </w:r>
            <w:r w:rsidRPr="00EC7A97">
              <w:rPr>
                <w:rFonts w:ascii="Calibri" w:eastAsia="Times New Roman" w:hAnsi="Calibri"/>
                <w:sz w:val="22"/>
                <w:szCs w:val="22"/>
                <w:lang w:eastAsia="en-GB"/>
              </w:rPr>
              <w:t xml:space="preserve"> team</w:t>
            </w:r>
            <w:r w:rsidR="00A13D7D">
              <w:rPr>
                <w:rFonts w:ascii="Calibri" w:eastAsia="Times New Roman" w:hAnsi="Calibri"/>
                <w:sz w:val="22"/>
                <w:szCs w:val="22"/>
                <w:lang w:eastAsia="en-GB"/>
              </w:rPr>
              <w:t>s</w:t>
            </w:r>
            <w:r w:rsidRPr="00EC7A97">
              <w:rPr>
                <w:rFonts w:ascii="Calibri" w:eastAsia="Times New Roman" w:hAnsi="Calibri"/>
                <w:sz w:val="22"/>
                <w:szCs w:val="22"/>
                <w:lang w:eastAsia="en-GB"/>
              </w:rPr>
              <w:t xml:space="preserve"> such as administrative staff who book appointments, make sure paper records or other relevant information is available at the point of care, write letters, greet people at clinics, receive telephone calls and other supporting tasks;</w:t>
            </w:r>
          </w:p>
          <w:p w:rsidR="00CA42EB" w:rsidRPr="00EC7A97" w:rsidRDefault="00CA42EB" w:rsidP="003B7ED0">
            <w:pPr>
              <w:jc w:val="both"/>
              <w:rPr>
                <w:rFonts w:ascii="Calibri" w:hAnsi="Calibri"/>
                <w:sz w:val="22"/>
                <w:szCs w:val="22"/>
              </w:rPr>
            </w:pPr>
          </w:p>
        </w:tc>
      </w:tr>
      <w:tr w:rsidR="00CA42EB" w:rsidRPr="00EC7A97" w:rsidTr="002B1F7D">
        <w:tc>
          <w:tcPr>
            <w:tcW w:w="2972" w:type="dxa"/>
          </w:tcPr>
          <w:p w:rsidR="00CA42EB" w:rsidRPr="00EC7A97" w:rsidRDefault="00CA42EB" w:rsidP="003B7ED0">
            <w:pPr>
              <w:jc w:val="both"/>
              <w:rPr>
                <w:rFonts w:ascii="Calibri" w:hAnsi="Calibri"/>
                <w:b/>
                <w:sz w:val="22"/>
                <w:szCs w:val="22"/>
              </w:rPr>
            </w:pPr>
            <w:r w:rsidRPr="00EC7A97">
              <w:rPr>
                <w:rFonts w:ascii="Calibri" w:hAnsi="Calibri"/>
                <w:b/>
                <w:sz w:val="22"/>
                <w:szCs w:val="22"/>
              </w:rPr>
              <w:lastRenderedPageBreak/>
              <w:t>Fair and lawful</w:t>
            </w:r>
          </w:p>
        </w:tc>
        <w:tc>
          <w:tcPr>
            <w:tcW w:w="6775" w:type="dxa"/>
          </w:tcPr>
          <w:p w:rsidR="00CA42EB" w:rsidRPr="00EC7A97" w:rsidRDefault="00CA42EB" w:rsidP="003B7ED0">
            <w:pPr>
              <w:jc w:val="both"/>
              <w:rPr>
                <w:rFonts w:ascii="Calibri" w:hAnsi="Calibri"/>
                <w:sz w:val="22"/>
                <w:szCs w:val="22"/>
              </w:rPr>
            </w:pPr>
            <w:r w:rsidRPr="00EC7A97">
              <w:rPr>
                <w:rFonts w:ascii="Calibri" w:hAnsi="Calibri"/>
                <w:sz w:val="22"/>
                <w:szCs w:val="22"/>
              </w:rPr>
              <w:t xml:space="preserve">First principle of the Data Protection Act says personal information should only be used in a way that is fair to the individual and compliant with all relevant laws. </w:t>
            </w:r>
          </w:p>
          <w:p w:rsidR="00CA42EB" w:rsidRPr="00EC7A97" w:rsidRDefault="00CA42EB" w:rsidP="003B7ED0">
            <w:pPr>
              <w:jc w:val="both"/>
              <w:rPr>
                <w:rFonts w:ascii="Calibri" w:hAnsi="Calibri"/>
                <w:sz w:val="22"/>
                <w:szCs w:val="22"/>
              </w:rPr>
            </w:pPr>
          </w:p>
        </w:tc>
      </w:tr>
      <w:tr w:rsidR="00CA42EB" w:rsidRPr="00EC7A97" w:rsidTr="002B1F7D">
        <w:tc>
          <w:tcPr>
            <w:tcW w:w="2972" w:type="dxa"/>
          </w:tcPr>
          <w:p w:rsidR="00CA42EB" w:rsidRPr="00EC7A97" w:rsidRDefault="00CA42EB" w:rsidP="003B7ED0">
            <w:pPr>
              <w:jc w:val="both"/>
              <w:rPr>
                <w:rFonts w:ascii="Calibri" w:hAnsi="Calibri"/>
                <w:b/>
                <w:sz w:val="22"/>
                <w:szCs w:val="22"/>
              </w:rPr>
            </w:pPr>
            <w:r w:rsidRPr="00EC7A97">
              <w:rPr>
                <w:rFonts w:ascii="Calibri" w:hAnsi="Calibri"/>
                <w:b/>
                <w:sz w:val="22"/>
                <w:szCs w:val="22"/>
              </w:rPr>
              <w:t>Fair processing</w:t>
            </w:r>
          </w:p>
          <w:p w:rsidR="00CA42EB" w:rsidRPr="00EC7A97" w:rsidRDefault="00CA42EB" w:rsidP="003B7ED0">
            <w:pPr>
              <w:jc w:val="both"/>
              <w:rPr>
                <w:rFonts w:ascii="Calibri" w:hAnsi="Calibri"/>
                <w:sz w:val="22"/>
                <w:szCs w:val="22"/>
              </w:rPr>
            </w:pPr>
            <w:r w:rsidRPr="00EC7A97">
              <w:rPr>
                <w:rFonts w:ascii="Calibri" w:hAnsi="Calibri"/>
                <w:b/>
                <w:sz w:val="22"/>
                <w:szCs w:val="22"/>
              </w:rPr>
              <w:t>(see fair and lawful processing)</w:t>
            </w:r>
          </w:p>
        </w:tc>
        <w:tc>
          <w:tcPr>
            <w:tcW w:w="6775" w:type="dxa"/>
          </w:tcPr>
          <w:p w:rsidR="00CA42EB" w:rsidRPr="00EC7A97" w:rsidRDefault="00CA42EB" w:rsidP="003B7ED0">
            <w:pPr>
              <w:jc w:val="both"/>
              <w:rPr>
                <w:rFonts w:ascii="Calibri" w:hAnsi="Calibri"/>
                <w:sz w:val="22"/>
                <w:szCs w:val="22"/>
              </w:rPr>
            </w:pPr>
            <w:r w:rsidRPr="00EC7A97">
              <w:rPr>
                <w:rFonts w:ascii="Calibri" w:hAnsi="Calibri"/>
                <w:sz w:val="22"/>
                <w:szCs w:val="22"/>
              </w:rPr>
              <w:t xml:space="preserve">Legal requirement of the Data Protection Act to tell people who you are, what you do with their personal data and other information necessary to make that use “fair”. </w:t>
            </w:r>
          </w:p>
        </w:tc>
      </w:tr>
      <w:tr w:rsidR="00CA42EB" w:rsidRPr="00EC7A97" w:rsidTr="002B1F7D">
        <w:tc>
          <w:tcPr>
            <w:tcW w:w="2972" w:type="dxa"/>
          </w:tcPr>
          <w:p w:rsidR="00CA42EB" w:rsidRPr="00EC7A97" w:rsidRDefault="00CA42EB" w:rsidP="003B7ED0">
            <w:pPr>
              <w:jc w:val="both"/>
              <w:rPr>
                <w:rFonts w:ascii="Calibri" w:hAnsi="Calibri"/>
                <w:b/>
                <w:sz w:val="22"/>
                <w:szCs w:val="22"/>
              </w:rPr>
            </w:pPr>
            <w:r w:rsidRPr="00EC7A97">
              <w:rPr>
                <w:rFonts w:ascii="Calibri" w:hAnsi="Calibri"/>
                <w:b/>
                <w:sz w:val="22"/>
                <w:szCs w:val="22"/>
              </w:rPr>
              <w:t>Health or social care professional</w:t>
            </w:r>
          </w:p>
        </w:tc>
        <w:tc>
          <w:tcPr>
            <w:tcW w:w="6775" w:type="dxa"/>
          </w:tcPr>
          <w:p w:rsidR="00CA42EB" w:rsidRPr="00EC7A97" w:rsidRDefault="00CA42EB" w:rsidP="003B7ED0">
            <w:pPr>
              <w:jc w:val="both"/>
              <w:rPr>
                <w:rFonts w:ascii="Calibri" w:hAnsi="Calibri"/>
                <w:sz w:val="22"/>
                <w:szCs w:val="22"/>
              </w:rPr>
            </w:pPr>
            <w:r w:rsidRPr="00EC7A97">
              <w:rPr>
                <w:rFonts w:ascii="Calibri" w:hAnsi="Calibri"/>
                <w:sz w:val="22"/>
                <w:szCs w:val="22"/>
              </w:rPr>
              <w:t>A regulated member of staff of a public body who exercises functions in connection with the provision of health services or of adult social care in England.</w:t>
            </w:r>
          </w:p>
        </w:tc>
      </w:tr>
      <w:tr w:rsidR="00CA42EB" w:rsidRPr="00EC7A97" w:rsidTr="002B1F7D">
        <w:tc>
          <w:tcPr>
            <w:tcW w:w="2972" w:type="dxa"/>
          </w:tcPr>
          <w:p w:rsidR="00CA42EB" w:rsidRPr="00EC7A97" w:rsidRDefault="00CA42EB" w:rsidP="003B7ED0">
            <w:pPr>
              <w:jc w:val="both"/>
              <w:rPr>
                <w:rFonts w:ascii="Calibri" w:hAnsi="Calibri"/>
                <w:b/>
                <w:sz w:val="22"/>
                <w:szCs w:val="22"/>
              </w:rPr>
            </w:pPr>
            <w:r w:rsidRPr="00EC7A97">
              <w:rPr>
                <w:rFonts w:ascii="Calibri" w:hAnsi="Calibri"/>
                <w:b/>
                <w:sz w:val="22"/>
                <w:szCs w:val="22"/>
              </w:rPr>
              <w:t>Individual</w:t>
            </w:r>
          </w:p>
        </w:tc>
        <w:tc>
          <w:tcPr>
            <w:tcW w:w="6775" w:type="dxa"/>
          </w:tcPr>
          <w:p w:rsidR="00CA42EB" w:rsidRPr="00EC7A97" w:rsidRDefault="00CA42EB" w:rsidP="003B7ED0">
            <w:pPr>
              <w:jc w:val="both"/>
              <w:rPr>
                <w:rFonts w:ascii="Calibri" w:hAnsi="Calibri"/>
                <w:sz w:val="22"/>
                <w:szCs w:val="22"/>
              </w:rPr>
            </w:pPr>
            <w:r w:rsidRPr="00EC7A97">
              <w:rPr>
                <w:rFonts w:ascii="Calibri" w:hAnsi="Calibri"/>
                <w:sz w:val="22"/>
                <w:szCs w:val="22"/>
              </w:rPr>
              <w:t>The patient, client, customer, service user or any other term used to describe the person on the receiving end of health and social care services.</w:t>
            </w:r>
          </w:p>
        </w:tc>
      </w:tr>
      <w:tr w:rsidR="00CA42EB" w:rsidRPr="00EC7A97" w:rsidTr="002B1F7D">
        <w:tc>
          <w:tcPr>
            <w:tcW w:w="2972" w:type="dxa"/>
          </w:tcPr>
          <w:p w:rsidR="00CA42EB" w:rsidRPr="00EC7A97" w:rsidRDefault="00CA42EB" w:rsidP="003B7ED0">
            <w:pPr>
              <w:jc w:val="both"/>
              <w:rPr>
                <w:rFonts w:ascii="Calibri" w:hAnsi="Calibri"/>
                <w:b/>
                <w:sz w:val="22"/>
                <w:szCs w:val="22"/>
              </w:rPr>
            </w:pPr>
            <w:r w:rsidRPr="00EC7A97">
              <w:rPr>
                <w:rFonts w:ascii="Calibri" w:hAnsi="Calibri"/>
                <w:b/>
                <w:sz w:val="22"/>
                <w:szCs w:val="22"/>
              </w:rPr>
              <w:t>Necessary</w:t>
            </w:r>
          </w:p>
        </w:tc>
        <w:tc>
          <w:tcPr>
            <w:tcW w:w="6775" w:type="dxa"/>
          </w:tcPr>
          <w:p w:rsidR="00CA42EB" w:rsidRPr="00EC7A97" w:rsidRDefault="00CA42EB" w:rsidP="003B7ED0">
            <w:pPr>
              <w:jc w:val="both"/>
              <w:rPr>
                <w:rFonts w:ascii="Calibri" w:hAnsi="Calibri"/>
                <w:sz w:val="22"/>
                <w:szCs w:val="22"/>
              </w:rPr>
            </w:pPr>
            <w:r w:rsidRPr="00EC7A97">
              <w:rPr>
                <w:rFonts w:ascii="Calibri" w:hAnsi="Calibri"/>
                <w:sz w:val="22"/>
                <w:szCs w:val="22"/>
              </w:rPr>
              <w:t>A key term used in Schedules 2 &amp; 3 of the Data Protection Act 1998 as a condition for processing (e.g. “necessary for a medical purpose”) and should be taken to mean as being essential to achieve a specific result that would not be achieved without using personal data.</w:t>
            </w:r>
          </w:p>
        </w:tc>
      </w:tr>
      <w:tr w:rsidR="00CA42EB" w:rsidRPr="00EC7A97" w:rsidTr="002B1F7D">
        <w:tc>
          <w:tcPr>
            <w:tcW w:w="2972" w:type="dxa"/>
          </w:tcPr>
          <w:p w:rsidR="00CA42EB" w:rsidRPr="00EC7A97" w:rsidRDefault="00CA42EB" w:rsidP="003B7ED0">
            <w:pPr>
              <w:jc w:val="both"/>
              <w:rPr>
                <w:rFonts w:ascii="Calibri" w:hAnsi="Calibri"/>
                <w:b/>
                <w:sz w:val="22"/>
                <w:szCs w:val="22"/>
              </w:rPr>
            </w:pPr>
            <w:r w:rsidRPr="00EC7A97">
              <w:rPr>
                <w:rFonts w:ascii="Calibri" w:hAnsi="Calibri"/>
                <w:b/>
                <w:sz w:val="22"/>
                <w:szCs w:val="22"/>
              </w:rPr>
              <w:t>NHS Constitution</w:t>
            </w:r>
          </w:p>
          <w:p w:rsidR="00CA42EB" w:rsidRPr="002B1F7D" w:rsidRDefault="0036783C" w:rsidP="003B7ED0">
            <w:pPr>
              <w:jc w:val="both"/>
              <w:rPr>
                <w:rFonts w:ascii="Calibri" w:hAnsi="Calibri"/>
                <w:color w:val="00B050"/>
                <w:sz w:val="22"/>
                <w:szCs w:val="22"/>
              </w:rPr>
            </w:pPr>
            <w:hyperlink r:id="rId19" w:history="1">
              <w:r w:rsidR="00CA42EB" w:rsidRPr="002B1F7D">
                <w:rPr>
                  <w:rFonts w:ascii="Calibri" w:hAnsi="Calibri"/>
                  <w:color w:val="00B050"/>
                  <w:sz w:val="22"/>
                  <w:szCs w:val="22"/>
                  <w:u w:val="single"/>
                </w:rPr>
                <w:t>https://www.gov.uk/government/publications/the-nhs-constitution-for-england</w:t>
              </w:r>
            </w:hyperlink>
          </w:p>
          <w:p w:rsidR="00CA42EB" w:rsidRPr="00EC7A97" w:rsidRDefault="00CA42EB" w:rsidP="003B7ED0">
            <w:pPr>
              <w:jc w:val="both"/>
              <w:rPr>
                <w:rFonts w:ascii="Calibri" w:hAnsi="Calibri"/>
                <w:sz w:val="22"/>
                <w:szCs w:val="22"/>
              </w:rPr>
            </w:pPr>
          </w:p>
        </w:tc>
        <w:tc>
          <w:tcPr>
            <w:tcW w:w="6775" w:type="dxa"/>
          </w:tcPr>
          <w:p w:rsidR="00CA42EB" w:rsidRPr="00EC7A97" w:rsidRDefault="00CA42EB" w:rsidP="003B7ED0">
            <w:pPr>
              <w:jc w:val="both"/>
              <w:rPr>
                <w:rFonts w:ascii="Calibri" w:hAnsi="Calibri"/>
                <w:sz w:val="22"/>
                <w:szCs w:val="22"/>
              </w:rPr>
            </w:pPr>
            <w:r w:rsidRPr="00EC7A97">
              <w:rPr>
                <w:rFonts w:ascii="Calibri" w:hAnsi="Calibri"/>
                <w:sz w:val="22"/>
                <w:szCs w:val="22"/>
              </w:rPr>
              <w:t xml:space="preserve">The NHS Constitution establishes the principles and values of the NHS in England. It sets out rights to which patients, public and staff are entitled, and pledges which the NHS is committed to achieve, together with responsibilities, which the public, patients and staff owe to one another to ensure that the NHS operates fairly and effectively. </w:t>
            </w:r>
          </w:p>
        </w:tc>
      </w:tr>
      <w:tr w:rsidR="00CA42EB" w:rsidRPr="00EC7A97" w:rsidTr="002B1F7D">
        <w:tc>
          <w:tcPr>
            <w:tcW w:w="2972" w:type="dxa"/>
          </w:tcPr>
          <w:p w:rsidR="00CA42EB" w:rsidRPr="00EC7A97" w:rsidRDefault="00CA42EB" w:rsidP="003B7ED0">
            <w:pPr>
              <w:jc w:val="both"/>
              <w:rPr>
                <w:rFonts w:ascii="Calibri" w:hAnsi="Calibri"/>
                <w:b/>
                <w:sz w:val="22"/>
                <w:szCs w:val="22"/>
              </w:rPr>
            </w:pPr>
            <w:r w:rsidRPr="00EC7A97">
              <w:rPr>
                <w:rFonts w:ascii="Calibri" w:hAnsi="Calibri"/>
                <w:b/>
                <w:sz w:val="22"/>
                <w:szCs w:val="22"/>
              </w:rPr>
              <w:t>Object</w:t>
            </w:r>
          </w:p>
        </w:tc>
        <w:tc>
          <w:tcPr>
            <w:tcW w:w="6775" w:type="dxa"/>
          </w:tcPr>
          <w:p w:rsidR="00CA42EB" w:rsidRPr="00EC7A97" w:rsidRDefault="00CA42EB" w:rsidP="003B7ED0">
            <w:pPr>
              <w:jc w:val="both"/>
              <w:rPr>
                <w:rFonts w:ascii="Calibri" w:eastAsia="Times New Roman" w:hAnsi="Calibri"/>
                <w:sz w:val="22"/>
                <w:szCs w:val="22"/>
                <w:lang w:eastAsia="en-GB"/>
              </w:rPr>
            </w:pPr>
            <w:r w:rsidRPr="00EC7A97">
              <w:rPr>
                <w:rFonts w:ascii="Calibri" w:hAnsi="Calibri"/>
                <w:sz w:val="22"/>
                <w:szCs w:val="22"/>
              </w:rPr>
              <w:t>A basis for individuals to express their preference to stop the sharing of information that they provided in circumstances where it was reasonable to assume that the information concerned was subject to the common law provisions</w:t>
            </w:r>
          </w:p>
        </w:tc>
      </w:tr>
      <w:tr w:rsidR="00CA42EB" w:rsidRPr="00EC7A97" w:rsidTr="002B1F7D">
        <w:tc>
          <w:tcPr>
            <w:tcW w:w="2972" w:type="dxa"/>
          </w:tcPr>
          <w:p w:rsidR="00CA42EB" w:rsidRPr="00EC7A97" w:rsidRDefault="00CA42EB" w:rsidP="003B7ED0">
            <w:pPr>
              <w:jc w:val="both"/>
              <w:rPr>
                <w:rFonts w:ascii="Calibri" w:hAnsi="Calibri"/>
                <w:b/>
                <w:sz w:val="22"/>
                <w:szCs w:val="22"/>
              </w:rPr>
            </w:pPr>
            <w:r w:rsidRPr="00EC7A97">
              <w:rPr>
                <w:rFonts w:ascii="Calibri" w:hAnsi="Calibri"/>
                <w:b/>
                <w:sz w:val="22"/>
                <w:szCs w:val="22"/>
              </w:rPr>
              <w:t xml:space="preserve">Personal data </w:t>
            </w:r>
          </w:p>
        </w:tc>
        <w:tc>
          <w:tcPr>
            <w:tcW w:w="6775" w:type="dxa"/>
          </w:tcPr>
          <w:p w:rsidR="00CA42EB" w:rsidRPr="00EC7A97" w:rsidRDefault="00CA42EB" w:rsidP="003B7ED0">
            <w:pPr>
              <w:jc w:val="both"/>
              <w:rPr>
                <w:rFonts w:ascii="Calibri" w:hAnsi="Calibri"/>
                <w:sz w:val="22"/>
                <w:szCs w:val="22"/>
              </w:rPr>
            </w:pPr>
            <w:r w:rsidRPr="00EC7A97">
              <w:rPr>
                <w:rFonts w:ascii="Calibri" w:hAnsi="Calibri"/>
                <w:sz w:val="22"/>
                <w:szCs w:val="22"/>
              </w:rPr>
              <w:t>Has a specific definition in the Data Protection Act (section 1) summarised as information about a living individual who can be (a) identified from those data or (b) from those data when matched to other data held or accessible to the person holding the data.</w:t>
            </w:r>
          </w:p>
        </w:tc>
      </w:tr>
      <w:tr w:rsidR="00CA42EB" w:rsidRPr="00EC7A97" w:rsidTr="002B1F7D">
        <w:tc>
          <w:tcPr>
            <w:tcW w:w="2972" w:type="dxa"/>
          </w:tcPr>
          <w:p w:rsidR="00CA42EB" w:rsidRPr="00EC7A97" w:rsidRDefault="00CA42EB" w:rsidP="003B7ED0">
            <w:pPr>
              <w:jc w:val="both"/>
              <w:rPr>
                <w:rFonts w:ascii="Calibri" w:hAnsi="Calibri"/>
                <w:b/>
                <w:sz w:val="22"/>
                <w:szCs w:val="22"/>
              </w:rPr>
            </w:pPr>
            <w:r w:rsidRPr="00EC7A97">
              <w:rPr>
                <w:rFonts w:ascii="Calibri" w:hAnsi="Calibri"/>
                <w:b/>
                <w:sz w:val="22"/>
                <w:szCs w:val="22"/>
              </w:rPr>
              <w:t xml:space="preserve">Personal confidential data </w:t>
            </w:r>
          </w:p>
        </w:tc>
        <w:tc>
          <w:tcPr>
            <w:tcW w:w="6775" w:type="dxa"/>
          </w:tcPr>
          <w:p w:rsidR="00CA42EB" w:rsidRPr="00EC7A97" w:rsidRDefault="00CA42EB" w:rsidP="003B7ED0">
            <w:pPr>
              <w:jc w:val="both"/>
              <w:rPr>
                <w:rFonts w:ascii="Calibri" w:hAnsi="Calibri"/>
                <w:sz w:val="22"/>
                <w:szCs w:val="22"/>
              </w:rPr>
            </w:pPr>
            <w:r w:rsidRPr="00EC7A97">
              <w:rPr>
                <w:rFonts w:ascii="Calibri" w:hAnsi="Calibri"/>
                <w:sz w:val="22"/>
                <w:szCs w:val="22"/>
              </w:rPr>
              <w:t>This term describes personal information about identified or identifiable individuals ‘given in confidence’ and ‘that which is owed a duty of confidence’</w:t>
            </w:r>
            <w:r w:rsidR="00EC7A97" w:rsidRPr="00EC7A97">
              <w:rPr>
                <w:rFonts w:ascii="Calibri" w:hAnsi="Calibri"/>
                <w:sz w:val="22"/>
                <w:szCs w:val="22"/>
              </w:rPr>
              <w:t xml:space="preserve">. </w:t>
            </w:r>
            <w:r w:rsidRPr="00EC7A97">
              <w:rPr>
                <w:rFonts w:ascii="Calibri" w:hAnsi="Calibri"/>
                <w:sz w:val="22"/>
                <w:szCs w:val="22"/>
              </w:rPr>
              <w:t xml:space="preserve"> Used interchangeably with ‘confidential data’ “personal data” “identifiable data” in this document.</w:t>
            </w:r>
          </w:p>
        </w:tc>
      </w:tr>
      <w:tr w:rsidR="00CA42EB" w:rsidRPr="00EC7A97" w:rsidTr="002B1F7D">
        <w:tc>
          <w:tcPr>
            <w:tcW w:w="2972" w:type="dxa"/>
          </w:tcPr>
          <w:p w:rsidR="00CA42EB" w:rsidRPr="00EC7A97" w:rsidRDefault="00CA42EB" w:rsidP="003B7ED0">
            <w:pPr>
              <w:jc w:val="both"/>
              <w:rPr>
                <w:rFonts w:ascii="Calibri" w:hAnsi="Calibri"/>
                <w:b/>
                <w:sz w:val="22"/>
                <w:szCs w:val="22"/>
              </w:rPr>
            </w:pPr>
            <w:r w:rsidRPr="00EC7A97">
              <w:rPr>
                <w:rFonts w:ascii="Calibri" w:hAnsi="Calibri"/>
                <w:b/>
                <w:sz w:val="22"/>
                <w:szCs w:val="22"/>
              </w:rPr>
              <w:t>Provider</w:t>
            </w:r>
          </w:p>
        </w:tc>
        <w:tc>
          <w:tcPr>
            <w:tcW w:w="6775" w:type="dxa"/>
          </w:tcPr>
          <w:p w:rsidR="00CA42EB" w:rsidRPr="00EC7A97" w:rsidRDefault="00CA42EB" w:rsidP="003B7ED0">
            <w:pPr>
              <w:jc w:val="both"/>
              <w:rPr>
                <w:rFonts w:ascii="Calibri" w:eastAsia="Times New Roman" w:hAnsi="Calibri"/>
                <w:sz w:val="22"/>
                <w:szCs w:val="22"/>
                <w:lang w:eastAsia="en-GB"/>
              </w:rPr>
            </w:pPr>
            <w:r w:rsidRPr="00EC7A97">
              <w:rPr>
                <w:rFonts w:ascii="Calibri" w:eastAsia="Times New Roman" w:hAnsi="Calibri"/>
                <w:sz w:val="22"/>
                <w:szCs w:val="22"/>
                <w:lang w:eastAsia="en-GB"/>
              </w:rPr>
              <w:t xml:space="preserve">A term used to describe the organisations providing health and social care services </w:t>
            </w:r>
          </w:p>
        </w:tc>
      </w:tr>
      <w:tr w:rsidR="00CA42EB" w:rsidRPr="00EC7A97" w:rsidTr="002B1F7D">
        <w:tc>
          <w:tcPr>
            <w:tcW w:w="2972" w:type="dxa"/>
          </w:tcPr>
          <w:p w:rsidR="00CA42EB" w:rsidRPr="00EC7A97" w:rsidRDefault="00CA42EB" w:rsidP="003B7ED0">
            <w:pPr>
              <w:jc w:val="both"/>
              <w:rPr>
                <w:rFonts w:ascii="Calibri" w:hAnsi="Calibri"/>
                <w:b/>
                <w:sz w:val="22"/>
                <w:szCs w:val="22"/>
              </w:rPr>
            </w:pPr>
            <w:r w:rsidRPr="00EC7A97">
              <w:rPr>
                <w:rFonts w:ascii="Calibri" w:hAnsi="Calibri"/>
                <w:b/>
                <w:sz w:val="22"/>
                <w:szCs w:val="22"/>
              </w:rPr>
              <w:t>Voluntary sector/3</w:t>
            </w:r>
            <w:r w:rsidRPr="00EC7A97">
              <w:rPr>
                <w:rFonts w:ascii="Calibri" w:hAnsi="Calibri"/>
                <w:b/>
                <w:sz w:val="22"/>
                <w:szCs w:val="22"/>
                <w:vertAlign w:val="superscript"/>
              </w:rPr>
              <w:t>rd</w:t>
            </w:r>
            <w:r w:rsidRPr="00EC7A97">
              <w:rPr>
                <w:rFonts w:ascii="Calibri" w:hAnsi="Calibri"/>
                <w:b/>
                <w:sz w:val="22"/>
                <w:szCs w:val="22"/>
              </w:rPr>
              <w:t xml:space="preserve"> sector</w:t>
            </w:r>
          </w:p>
        </w:tc>
        <w:tc>
          <w:tcPr>
            <w:tcW w:w="6775" w:type="dxa"/>
          </w:tcPr>
          <w:p w:rsidR="00CA42EB" w:rsidRPr="00EC7A97" w:rsidRDefault="00CA42EB" w:rsidP="003B7ED0">
            <w:pPr>
              <w:jc w:val="both"/>
              <w:rPr>
                <w:rFonts w:ascii="Calibri" w:hAnsi="Calibri"/>
                <w:sz w:val="22"/>
                <w:szCs w:val="22"/>
              </w:rPr>
            </w:pPr>
            <w:r w:rsidRPr="00EC7A97">
              <w:rPr>
                <w:rFonts w:ascii="Calibri" w:eastAsia="Times New Roman" w:hAnsi="Calibri"/>
                <w:sz w:val="22"/>
                <w:szCs w:val="22"/>
                <w:lang w:eastAsia="en-GB"/>
              </w:rPr>
              <w:t>registered charities and non-charitable voluntary bodies also known as “not for profit” organisations who work for the public interest providing a range of services for the community</w:t>
            </w:r>
          </w:p>
        </w:tc>
      </w:tr>
    </w:tbl>
    <w:p w:rsidR="00767E53" w:rsidRPr="00665D75" w:rsidRDefault="00767E53" w:rsidP="003B7ED0">
      <w:pPr>
        <w:jc w:val="both"/>
      </w:pPr>
    </w:p>
    <w:p w:rsidR="00767E53" w:rsidRDefault="00767E53" w:rsidP="002B1F7D">
      <w:pPr>
        <w:jc w:val="both"/>
      </w:pPr>
    </w:p>
    <w:sectPr w:rsidR="00767E53" w:rsidSect="00220B2E">
      <w:headerReference w:type="even" r:id="rId20"/>
      <w:footerReference w:type="default" r:id="rId21"/>
      <w:headerReference w:type="first" r:id="rId22"/>
      <w:pgSz w:w="11906" w:h="16838"/>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B35" w:rsidRDefault="005C2B35" w:rsidP="00AF0E95">
      <w:pPr>
        <w:spacing w:after="0" w:line="240" w:lineRule="auto"/>
      </w:pPr>
      <w:r>
        <w:separator/>
      </w:r>
    </w:p>
  </w:endnote>
  <w:endnote w:type="continuationSeparator" w:id="0">
    <w:p w:rsidR="005C2B35" w:rsidRDefault="005C2B35" w:rsidP="00AF0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885" w:type="dxa"/>
      <w:tblLook w:val="04A0" w:firstRow="1" w:lastRow="0" w:firstColumn="1" w:lastColumn="0" w:noHBand="0" w:noVBand="1"/>
    </w:tblPr>
    <w:tblGrid>
      <w:gridCol w:w="5923"/>
      <w:gridCol w:w="4651"/>
    </w:tblGrid>
    <w:tr w:rsidR="003B7ED0" w:rsidRPr="00410B24" w:rsidTr="003B7ED0">
      <w:trPr>
        <w:jc w:val="center"/>
      </w:trPr>
      <w:tc>
        <w:tcPr>
          <w:tcW w:w="5923" w:type="dxa"/>
          <w:shd w:val="clear" w:color="auto" w:fill="auto"/>
        </w:tcPr>
        <w:p w:rsidR="003B7ED0" w:rsidRPr="00410B24" w:rsidRDefault="003B7ED0" w:rsidP="00BC6506">
          <w:pPr>
            <w:pStyle w:val="NormalWeb"/>
            <w:spacing w:before="0" w:beforeAutospacing="0" w:after="0" w:afterAutospacing="0"/>
            <w:rPr>
              <w:rFonts w:ascii="Calibri" w:hAnsi="Calibri" w:cs="Calibri"/>
              <w:color w:val="000000"/>
              <w:sz w:val="16"/>
              <w:szCs w:val="16"/>
            </w:rPr>
          </w:pPr>
          <w:r>
            <w:rPr>
              <w:rFonts w:ascii="Calibri" w:hAnsi="Calibri" w:cs="Calibri"/>
              <w:noProof/>
              <w:color w:val="000000"/>
              <w:sz w:val="16"/>
              <w:szCs w:val="16"/>
            </w:rPr>
            <w:drawing>
              <wp:inline distT="0" distB="0" distL="0" distR="0">
                <wp:extent cx="1590675" cy="542925"/>
                <wp:effectExtent l="19050" t="0" r="9525" b="0"/>
                <wp:docPr id="1" name="Picture 1" descr="Ripple_landscap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pple_landscape_logo"/>
                        <pic:cNvPicPr>
                          <a:picLocks noChangeAspect="1" noChangeArrowheads="1"/>
                        </pic:cNvPicPr>
                      </pic:nvPicPr>
                      <pic:blipFill>
                        <a:blip r:embed="rId1"/>
                        <a:srcRect/>
                        <a:stretch>
                          <a:fillRect/>
                        </a:stretch>
                      </pic:blipFill>
                      <pic:spPr bwMode="auto">
                        <a:xfrm>
                          <a:off x="0" y="0"/>
                          <a:ext cx="1590675" cy="542925"/>
                        </a:xfrm>
                        <a:prstGeom prst="rect">
                          <a:avLst/>
                        </a:prstGeom>
                        <a:noFill/>
                        <a:ln w="9525">
                          <a:noFill/>
                          <a:miter lim="800000"/>
                          <a:headEnd/>
                          <a:tailEnd/>
                        </a:ln>
                      </pic:spPr>
                    </pic:pic>
                  </a:graphicData>
                </a:graphic>
              </wp:inline>
            </w:drawing>
          </w:r>
        </w:p>
      </w:tc>
      <w:tc>
        <w:tcPr>
          <w:tcW w:w="4651" w:type="dxa"/>
          <w:shd w:val="clear" w:color="auto" w:fill="auto"/>
        </w:tcPr>
        <w:p w:rsidR="003B7ED0" w:rsidRPr="00410B24" w:rsidRDefault="003B7ED0" w:rsidP="00BC6506">
          <w:pPr>
            <w:pStyle w:val="NormalWeb"/>
            <w:spacing w:before="0" w:beforeAutospacing="0" w:after="0" w:afterAutospacing="0"/>
            <w:ind w:left="720" w:hanging="720"/>
            <w:jc w:val="right"/>
            <w:rPr>
              <w:rFonts w:ascii="Calibri" w:hAnsi="Calibri" w:cs="Calibri"/>
              <w:color w:val="000000"/>
              <w:sz w:val="16"/>
              <w:szCs w:val="16"/>
            </w:rPr>
          </w:pPr>
        </w:p>
        <w:p w:rsidR="003B7ED0" w:rsidRDefault="003B7ED0" w:rsidP="00BC6506">
          <w:pPr>
            <w:pStyle w:val="NormalWeb"/>
            <w:spacing w:before="0" w:beforeAutospacing="0" w:after="0" w:afterAutospacing="0"/>
            <w:ind w:left="720" w:hanging="720"/>
            <w:jc w:val="right"/>
          </w:pPr>
          <w:r w:rsidRPr="00410B24">
            <w:rPr>
              <w:rFonts w:ascii="Calibri" w:hAnsi="Calibri" w:cs="Calibri"/>
              <w:color w:val="000000"/>
              <w:sz w:val="16"/>
              <w:szCs w:val="16"/>
            </w:rPr>
            <w:t xml:space="preserve">This template has been developed by </w:t>
          </w:r>
          <w:hyperlink r:id="rId2" w:history="1">
            <w:r w:rsidRPr="00410B24">
              <w:rPr>
                <w:rStyle w:val="Hyperlink"/>
                <w:rFonts w:ascii="Calibri" w:hAnsi="Calibri" w:cs="Calibri"/>
                <w:sz w:val="16"/>
                <w:szCs w:val="16"/>
              </w:rPr>
              <w:t>www.rippleosi.org</w:t>
            </w:r>
            <w:r w:rsidRPr="00410B24">
              <w:rPr>
                <w:rFonts w:ascii="Calibri" w:hAnsi="Calibri" w:cs="Calibri"/>
                <w:color w:val="000000"/>
                <w:sz w:val="16"/>
                <w:szCs w:val="16"/>
              </w:rPr>
              <w:br/>
            </w:r>
          </w:hyperlink>
          <w:r w:rsidRPr="00410B24">
            <w:rPr>
              <w:rFonts w:ascii="Calibri" w:hAnsi="Calibri" w:cs="Calibri"/>
              <w:color w:val="000000"/>
              <w:sz w:val="16"/>
              <w:szCs w:val="16"/>
            </w:rPr>
            <w:t xml:space="preserve">under the Creative Commons Licence 4.0 </w:t>
          </w:r>
          <w:r w:rsidRPr="00410B24">
            <w:rPr>
              <w:rFonts w:ascii="Calibri" w:hAnsi="Calibri" w:cs="Calibri"/>
              <w:color w:val="000000"/>
              <w:sz w:val="16"/>
              <w:szCs w:val="16"/>
            </w:rPr>
            <w:br/>
          </w:r>
          <w:hyperlink r:id="rId3" w:history="1">
            <w:r w:rsidRPr="00410B24">
              <w:rPr>
                <w:rStyle w:val="Hyperlink"/>
                <w:rFonts w:ascii="Calibri" w:hAnsi="Calibri" w:cs="Calibri"/>
                <w:sz w:val="16"/>
                <w:szCs w:val="16"/>
              </w:rPr>
              <w:t>www.creativecommons.org/licences/by/4.0/</w:t>
            </w:r>
          </w:hyperlink>
        </w:p>
        <w:p w:rsidR="003B7ED0" w:rsidRPr="00410B24" w:rsidRDefault="003B7ED0" w:rsidP="00BC6506">
          <w:pPr>
            <w:pStyle w:val="NormalWeb"/>
            <w:spacing w:before="0" w:beforeAutospacing="0" w:after="0" w:afterAutospacing="0"/>
            <w:rPr>
              <w:rFonts w:ascii="Calibri" w:hAnsi="Calibri" w:cs="Calibri"/>
              <w:color w:val="000000"/>
              <w:sz w:val="16"/>
              <w:szCs w:val="16"/>
            </w:rPr>
          </w:pPr>
        </w:p>
      </w:tc>
    </w:tr>
  </w:tbl>
  <w:p w:rsidR="003B7ED0" w:rsidRDefault="003B7E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9CB" w:rsidRDefault="00AC59CB">
    <w:pPr>
      <w:pStyle w:val="Footer"/>
      <w:jc w:val="center"/>
    </w:pPr>
  </w:p>
  <w:tbl>
    <w:tblPr>
      <w:tblW w:w="0" w:type="auto"/>
      <w:tblInd w:w="-885" w:type="dxa"/>
      <w:tblLook w:val="04A0" w:firstRow="1" w:lastRow="0" w:firstColumn="1" w:lastColumn="0" w:noHBand="0" w:noVBand="1"/>
    </w:tblPr>
    <w:tblGrid>
      <w:gridCol w:w="5621"/>
      <w:gridCol w:w="4506"/>
    </w:tblGrid>
    <w:tr w:rsidR="003B7ED0" w:rsidRPr="00410B24" w:rsidTr="003B7ED0">
      <w:tc>
        <w:tcPr>
          <w:tcW w:w="5621" w:type="dxa"/>
          <w:shd w:val="clear" w:color="auto" w:fill="auto"/>
        </w:tcPr>
        <w:p w:rsidR="003B7ED0" w:rsidRPr="00410B24" w:rsidRDefault="003B7ED0" w:rsidP="003B7ED0">
          <w:pPr>
            <w:pStyle w:val="NormalWeb"/>
            <w:spacing w:before="0" w:beforeAutospacing="0" w:after="0" w:afterAutospacing="0"/>
            <w:jc w:val="center"/>
            <w:rPr>
              <w:rFonts w:ascii="Calibri" w:hAnsi="Calibri" w:cs="Calibri"/>
              <w:color w:val="000000"/>
              <w:sz w:val="16"/>
              <w:szCs w:val="16"/>
            </w:rPr>
          </w:pPr>
          <w:r>
            <w:rPr>
              <w:rFonts w:ascii="Calibri" w:hAnsi="Calibri" w:cs="Calibri"/>
              <w:noProof/>
              <w:color w:val="000000"/>
              <w:sz w:val="16"/>
              <w:szCs w:val="16"/>
            </w:rPr>
            <w:drawing>
              <wp:inline distT="0" distB="0" distL="0" distR="0">
                <wp:extent cx="1590675" cy="542925"/>
                <wp:effectExtent l="19050" t="0" r="9525" b="0"/>
                <wp:docPr id="3" name="Picture 3" descr="Ripple_landscap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pple_landscape_logo"/>
                        <pic:cNvPicPr>
                          <a:picLocks noChangeAspect="1" noChangeArrowheads="1"/>
                        </pic:cNvPicPr>
                      </pic:nvPicPr>
                      <pic:blipFill>
                        <a:blip r:embed="rId1"/>
                        <a:srcRect/>
                        <a:stretch>
                          <a:fillRect/>
                        </a:stretch>
                      </pic:blipFill>
                      <pic:spPr bwMode="auto">
                        <a:xfrm>
                          <a:off x="0" y="0"/>
                          <a:ext cx="1590675" cy="542925"/>
                        </a:xfrm>
                        <a:prstGeom prst="rect">
                          <a:avLst/>
                        </a:prstGeom>
                        <a:noFill/>
                        <a:ln w="9525">
                          <a:noFill/>
                          <a:miter lim="800000"/>
                          <a:headEnd/>
                          <a:tailEnd/>
                        </a:ln>
                      </pic:spPr>
                    </pic:pic>
                  </a:graphicData>
                </a:graphic>
              </wp:inline>
            </w:drawing>
          </w:r>
        </w:p>
      </w:tc>
      <w:tc>
        <w:tcPr>
          <w:tcW w:w="4506" w:type="dxa"/>
          <w:shd w:val="clear" w:color="auto" w:fill="auto"/>
        </w:tcPr>
        <w:p w:rsidR="003B7ED0" w:rsidRPr="00410B24" w:rsidRDefault="003B7ED0" w:rsidP="003B7ED0">
          <w:pPr>
            <w:pStyle w:val="NormalWeb"/>
            <w:spacing w:before="0" w:beforeAutospacing="0" w:after="0" w:afterAutospacing="0"/>
            <w:ind w:left="720" w:hanging="720"/>
            <w:jc w:val="center"/>
            <w:rPr>
              <w:rFonts w:ascii="Calibri" w:hAnsi="Calibri" w:cs="Calibri"/>
              <w:color w:val="000000"/>
              <w:sz w:val="16"/>
              <w:szCs w:val="16"/>
            </w:rPr>
          </w:pPr>
        </w:p>
        <w:p w:rsidR="003B7ED0" w:rsidRDefault="003B7ED0" w:rsidP="003B7ED0">
          <w:pPr>
            <w:pStyle w:val="NormalWeb"/>
            <w:spacing w:before="0" w:beforeAutospacing="0" w:after="0" w:afterAutospacing="0"/>
            <w:ind w:left="720" w:hanging="720"/>
            <w:jc w:val="center"/>
          </w:pPr>
          <w:r w:rsidRPr="00410B24">
            <w:rPr>
              <w:rFonts w:ascii="Calibri" w:hAnsi="Calibri" w:cs="Calibri"/>
              <w:color w:val="000000"/>
              <w:sz w:val="16"/>
              <w:szCs w:val="16"/>
            </w:rPr>
            <w:t xml:space="preserve">This template has been developed by </w:t>
          </w:r>
          <w:hyperlink r:id="rId2" w:history="1">
            <w:r w:rsidRPr="00410B24">
              <w:rPr>
                <w:rStyle w:val="Hyperlink"/>
                <w:rFonts w:ascii="Calibri" w:hAnsi="Calibri" w:cs="Calibri"/>
                <w:sz w:val="16"/>
                <w:szCs w:val="16"/>
              </w:rPr>
              <w:t>www.rippleosi.org</w:t>
            </w:r>
            <w:r w:rsidRPr="00410B24">
              <w:rPr>
                <w:rFonts w:ascii="Calibri" w:hAnsi="Calibri" w:cs="Calibri"/>
                <w:color w:val="000000"/>
                <w:sz w:val="16"/>
                <w:szCs w:val="16"/>
              </w:rPr>
              <w:br/>
            </w:r>
          </w:hyperlink>
          <w:r w:rsidRPr="00410B24">
            <w:rPr>
              <w:rFonts w:ascii="Calibri" w:hAnsi="Calibri" w:cs="Calibri"/>
              <w:color w:val="000000"/>
              <w:sz w:val="16"/>
              <w:szCs w:val="16"/>
            </w:rPr>
            <w:t xml:space="preserve">under the Creative Commons Licence 4.0 </w:t>
          </w:r>
          <w:r w:rsidRPr="00410B24">
            <w:rPr>
              <w:rFonts w:ascii="Calibri" w:hAnsi="Calibri" w:cs="Calibri"/>
              <w:color w:val="000000"/>
              <w:sz w:val="16"/>
              <w:szCs w:val="16"/>
            </w:rPr>
            <w:br/>
          </w:r>
          <w:hyperlink r:id="rId3" w:history="1">
            <w:r w:rsidRPr="00410B24">
              <w:rPr>
                <w:rStyle w:val="Hyperlink"/>
                <w:rFonts w:ascii="Calibri" w:hAnsi="Calibri" w:cs="Calibri"/>
                <w:sz w:val="16"/>
                <w:szCs w:val="16"/>
              </w:rPr>
              <w:t>www.creativecommons.org/licences/by/4.0/</w:t>
            </w:r>
          </w:hyperlink>
        </w:p>
        <w:p w:rsidR="003B7ED0" w:rsidRPr="00410B24" w:rsidRDefault="003B7ED0" w:rsidP="003B7ED0">
          <w:pPr>
            <w:pStyle w:val="NormalWeb"/>
            <w:spacing w:before="0" w:beforeAutospacing="0" w:after="0" w:afterAutospacing="0"/>
            <w:jc w:val="center"/>
            <w:rPr>
              <w:rFonts w:ascii="Calibri" w:hAnsi="Calibri" w:cs="Calibri"/>
              <w:color w:val="000000"/>
              <w:sz w:val="16"/>
              <w:szCs w:val="16"/>
            </w:rPr>
          </w:pPr>
        </w:p>
      </w:tc>
    </w:tr>
  </w:tbl>
  <w:p w:rsidR="003B7ED0" w:rsidRDefault="003B7ED0" w:rsidP="003B7ED0">
    <w:pPr>
      <w:pStyle w:val="Footer"/>
      <w:jc w:val="center"/>
      <w:rPr>
        <w:noProof/>
      </w:rPr>
    </w:pPr>
  </w:p>
  <w:p w:rsidR="00AC59CB" w:rsidRDefault="00AC59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161" w:rsidRDefault="00F76161">
    <w:pPr>
      <w:pStyle w:val="Footer"/>
      <w:jc w:val="right"/>
    </w:pPr>
  </w:p>
  <w:tbl>
    <w:tblPr>
      <w:tblW w:w="0" w:type="auto"/>
      <w:jc w:val="center"/>
      <w:tblInd w:w="-885" w:type="dxa"/>
      <w:tblLook w:val="04A0" w:firstRow="1" w:lastRow="0" w:firstColumn="1" w:lastColumn="0" w:noHBand="0" w:noVBand="1"/>
    </w:tblPr>
    <w:tblGrid>
      <w:gridCol w:w="5620"/>
      <w:gridCol w:w="4507"/>
    </w:tblGrid>
    <w:tr w:rsidR="00AD2FA8" w:rsidRPr="00410B24" w:rsidTr="00AD2FA8">
      <w:trPr>
        <w:jc w:val="center"/>
      </w:trPr>
      <w:tc>
        <w:tcPr>
          <w:tcW w:w="5620" w:type="dxa"/>
          <w:shd w:val="clear" w:color="auto" w:fill="auto"/>
        </w:tcPr>
        <w:p w:rsidR="00AD2FA8" w:rsidRPr="00410B24" w:rsidRDefault="00AD2FA8" w:rsidP="00BC6506">
          <w:pPr>
            <w:pStyle w:val="NormalWeb"/>
            <w:spacing w:before="0" w:beforeAutospacing="0" w:after="0" w:afterAutospacing="0"/>
            <w:rPr>
              <w:rFonts w:ascii="Calibri" w:hAnsi="Calibri" w:cs="Calibri"/>
              <w:color w:val="000000"/>
              <w:sz w:val="16"/>
              <w:szCs w:val="16"/>
            </w:rPr>
          </w:pPr>
          <w:r>
            <w:rPr>
              <w:rFonts w:ascii="Calibri" w:hAnsi="Calibri" w:cs="Calibri"/>
              <w:noProof/>
              <w:color w:val="000000"/>
              <w:sz w:val="16"/>
              <w:szCs w:val="16"/>
            </w:rPr>
            <w:drawing>
              <wp:inline distT="0" distB="0" distL="0" distR="0" wp14:anchorId="040D96E0" wp14:editId="1861CFF7">
                <wp:extent cx="1590040" cy="540385"/>
                <wp:effectExtent l="19050" t="0" r="0" b="0"/>
                <wp:docPr id="7" name="Picture 7" descr="Ripple_landscap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ipple_landscape_logo"/>
                        <pic:cNvPicPr>
                          <a:picLocks noChangeAspect="1" noChangeArrowheads="1"/>
                        </pic:cNvPicPr>
                      </pic:nvPicPr>
                      <pic:blipFill>
                        <a:blip r:embed="rId1"/>
                        <a:srcRect/>
                        <a:stretch>
                          <a:fillRect/>
                        </a:stretch>
                      </pic:blipFill>
                      <pic:spPr bwMode="auto">
                        <a:xfrm>
                          <a:off x="0" y="0"/>
                          <a:ext cx="1590040" cy="540385"/>
                        </a:xfrm>
                        <a:prstGeom prst="rect">
                          <a:avLst/>
                        </a:prstGeom>
                        <a:noFill/>
                        <a:ln w="9525">
                          <a:noFill/>
                          <a:miter lim="800000"/>
                          <a:headEnd/>
                          <a:tailEnd/>
                        </a:ln>
                      </pic:spPr>
                    </pic:pic>
                  </a:graphicData>
                </a:graphic>
              </wp:inline>
            </w:drawing>
          </w:r>
        </w:p>
      </w:tc>
      <w:tc>
        <w:tcPr>
          <w:tcW w:w="4507" w:type="dxa"/>
          <w:shd w:val="clear" w:color="auto" w:fill="auto"/>
        </w:tcPr>
        <w:p w:rsidR="00AD2FA8" w:rsidRPr="00410B24" w:rsidRDefault="00AD2FA8" w:rsidP="00BC6506">
          <w:pPr>
            <w:pStyle w:val="NormalWeb"/>
            <w:spacing w:before="0" w:beforeAutospacing="0" w:after="0" w:afterAutospacing="0"/>
            <w:ind w:left="720" w:hanging="720"/>
            <w:jc w:val="right"/>
            <w:rPr>
              <w:rFonts w:ascii="Calibri" w:hAnsi="Calibri" w:cs="Calibri"/>
              <w:color w:val="000000"/>
              <w:sz w:val="16"/>
              <w:szCs w:val="16"/>
            </w:rPr>
          </w:pPr>
        </w:p>
        <w:p w:rsidR="00AD2FA8" w:rsidRDefault="00AD2FA8" w:rsidP="00BC6506">
          <w:pPr>
            <w:pStyle w:val="NormalWeb"/>
            <w:spacing w:before="0" w:beforeAutospacing="0" w:after="0" w:afterAutospacing="0"/>
            <w:ind w:left="720" w:hanging="720"/>
            <w:jc w:val="right"/>
          </w:pPr>
          <w:r w:rsidRPr="00410B24">
            <w:rPr>
              <w:rFonts w:ascii="Calibri" w:hAnsi="Calibri" w:cs="Calibri"/>
              <w:color w:val="000000"/>
              <w:sz w:val="16"/>
              <w:szCs w:val="16"/>
            </w:rPr>
            <w:t xml:space="preserve">This template has been developed by </w:t>
          </w:r>
          <w:hyperlink r:id="rId2" w:history="1">
            <w:r w:rsidRPr="00410B24">
              <w:rPr>
                <w:rStyle w:val="Hyperlink"/>
                <w:rFonts w:ascii="Calibri" w:hAnsi="Calibri" w:cs="Calibri"/>
                <w:sz w:val="16"/>
                <w:szCs w:val="16"/>
              </w:rPr>
              <w:t>www.rippleosi.org</w:t>
            </w:r>
            <w:r w:rsidRPr="00410B24">
              <w:rPr>
                <w:rFonts w:ascii="Calibri" w:hAnsi="Calibri" w:cs="Calibri"/>
                <w:color w:val="000000"/>
                <w:sz w:val="16"/>
                <w:szCs w:val="16"/>
              </w:rPr>
              <w:br/>
            </w:r>
          </w:hyperlink>
          <w:r w:rsidRPr="00410B24">
            <w:rPr>
              <w:rFonts w:ascii="Calibri" w:hAnsi="Calibri" w:cs="Calibri"/>
              <w:color w:val="000000"/>
              <w:sz w:val="16"/>
              <w:szCs w:val="16"/>
            </w:rPr>
            <w:t xml:space="preserve">under the Creative Commons Licence 4.0 </w:t>
          </w:r>
          <w:r w:rsidRPr="00410B24">
            <w:rPr>
              <w:rFonts w:ascii="Calibri" w:hAnsi="Calibri" w:cs="Calibri"/>
              <w:color w:val="000000"/>
              <w:sz w:val="16"/>
              <w:szCs w:val="16"/>
            </w:rPr>
            <w:br/>
          </w:r>
          <w:hyperlink r:id="rId3" w:history="1">
            <w:r w:rsidRPr="00410B24">
              <w:rPr>
                <w:rStyle w:val="Hyperlink"/>
                <w:rFonts w:ascii="Calibri" w:hAnsi="Calibri" w:cs="Calibri"/>
                <w:sz w:val="16"/>
                <w:szCs w:val="16"/>
              </w:rPr>
              <w:t>www.creativecommons.org/licences/by/4.0/</w:t>
            </w:r>
          </w:hyperlink>
        </w:p>
        <w:p w:rsidR="00AD2FA8" w:rsidRPr="00410B24" w:rsidRDefault="00AD2FA8" w:rsidP="00BC6506">
          <w:pPr>
            <w:pStyle w:val="NormalWeb"/>
            <w:spacing w:before="0" w:beforeAutospacing="0" w:after="0" w:afterAutospacing="0"/>
            <w:rPr>
              <w:rFonts w:ascii="Calibri" w:hAnsi="Calibri" w:cs="Calibri"/>
              <w:color w:val="000000"/>
              <w:sz w:val="16"/>
              <w:szCs w:val="16"/>
            </w:rPr>
          </w:pPr>
        </w:p>
      </w:tc>
    </w:tr>
  </w:tbl>
  <w:sdt>
    <w:sdtPr>
      <w:id w:val="-1605562137"/>
      <w:docPartObj>
        <w:docPartGallery w:val="Page Numbers (Bottom of Page)"/>
        <w:docPartUnique/>
      </w:docPartObj>
    </w:sdtPr>
    <w:sdtEndPr>
      <w:rPr>
        <w:noProof/>
      </w:rPr>
    </w:sdtEndPr>
    <w:sdtContent>
      <w:p w:rsidR="00AD2FA8" w:rsidRDefault="00A13D7D" w:rsidP="00A13D7D">
        <w:pPr>
          <w:pStyle w:val="Footer"/>
          <w:jc w:val="center"/>
          <w:rPr>
            <w:noProof/>
          </w:rPr>
        </w:pPr>
        <w:r>
          <w:fldChar w:fldCharType="begin"/>
        </w:r>
        <w:r>
          <w:instrText xml:space="preserve"> PAGE   \* MERGEFORMAT </w:instrText>
        </w:r>
        <w:r>
          <w:fldChar w:fldCharType="separate"/>
        </w:r>
        <w:r w:rsidR="0036783C">
          <w:rPr>
            <w:noProof/>
          </w:rPr>
          <w:t>2</w:t>
        </w:r>
        <w:r>
          <w:rPr>
            <w:noProof/>
          </w:rPr>
          <w:fldChar w:fldCharType="end"/>
        </w:r>
      </w:p>
    </w:sdtContent>
  </w:sdt>
  <w:p w:rsidR="00F76161" w:rsidRDefault="00F761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B35" w:rsidRDefault="005C2B35" w:rsidP="00AF0E95">
      <w:pPr>
        <w:spacing w:after="0" w:line="240" w:lineRule="auto"/>
      </w:pPr>
      <w:r>
        <w:separator/>
      </w:r>
    </w:p>
  </w:footnote>
  <w:footnote w:type="continuationSeparator" w:id="0">
    <w:p w:rsidR="005C2B35" w:rsidRDefault="005C2B35" w:rsidP="00AF0E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9CB" w:rsidRDefault="00A13D7D" w:rsidP="00A13D7D">
    <w:pPr>
      <w:pStyle w:val="Header"/>
      <w:tabs>
        <w:tab w:val="clear" w:pos="4513"/>
        <w:tab w:val="clear" w:pos="9026"/>
        <w:tab w:val="left" w:pos="6405"/>
      </w:tabs>
      <w:jc w:val="center"/>
    </w:pPr>
    <w:r>
      <w:t>Plain English Guide to Information Sharing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9CB" w:rsidRDefault="00A13D7D" w:rsidP="00A13D7D">
    <w:pPr>
      <w:pStyle w:val="Header"/>
      <w:jc w:val="center"/>
    </w:pPr>
    <w:r>
      <w:t>Plain English Guide to Information Sharing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161" w:rsidRDefault="00F7616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E3D" w:rsidRDefault="00A13D7D" w:rsidP="00A13D7D">
    <w:pPr>
      <w:pStyle w:val="Header"/>
      <w:jc w:val="center"/>
    </w:pPr>
    <w:r w:rsidRPr="00A13D7D">
      <w:t>Plain English Guide to Information Sharing</w:t>
    </w:r>
    <w:r w:rsidR="0036783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left:0;text-align:left;margin-left:0;margin-top:0;width:424.2pt;height:212.1pt;rotation:315;z-index:-251658752;mso-position-horizontal:center;mso-position-horizontal-relative:margin;mso-position-vertical:center;mso-position-vertical-relative:margin" o:allowincell="f" fillcolor="silver" stroked="f">
          <v:fill opacity=".5"/>
          <v:textpath style="font-family:&quot;Calibri&quot;;font-size:1pt" string="DRAFT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68A1"/>
    <w:multiLevelType w:val="hybridMultilevel"/>
    <w:tmpl w:val="38349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655367"/>
    <w:multiLevelType w:val="hybridMultilevel"/>
    <w:tmpl w:val="9C9ED72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3667280"/>
    <w:multiLevelType w:val="hybridMultilevel"/>
    <w:tmpl w:val="B2FABFE0"/>
    <w:lvl w:ilvl="0" w:tplc="D50E2EA0">
      <w:start w:val="1"/>
      <w:numFmt w:val="decimal"/>
      <w:pStyle w:val="Heading1"/>
      <w:lvlText w:val="%1."/>
      <w:lvlJc w:val="left"/>
      <w:pPr>
        <w:ind w:left="6597"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8B455AE"/>
    <w:multiLevelType w:val="hybridMultilevel"/>
    <w:tmpl w:val="54F83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22E7B1C"/>
    <w:multiLevelType w:val="hybridMultilevel"/>
    <w:tmpl w:val="64C2F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25A55E4"/>
    <w:multiLevelType w:val="hybridMultilevel"/>
    <w:tmpl w:val="878C8722"/>
    <w:lvl w:ilvl="0" w:tplc="326E1080">
      <w:start w:val="1"/>
      <w:numFmt w:val="decimal"/>
      <w:pStyle w:val="Heading2"/>
      <w:lvlText w:val="4.%1"/>
      <w:lvlJc w:val="left"/>
      <w:pPr>
        <w:ind w:left="7022" w:hanging="360"/>
      </w:pPr>
      <w:rPr>
        <w:rFonts w:ascii="Arial" w:hAnsi="Arial" w:hint="default"/>
        <w:b w:val="0"/>
        <w:i w:val="0"/>
        <w:sz w:val="22"/>
      </w:rPr>
    </w:lvl>
    <w:lvl w:ilvl="1" w:tplc="08090019" w:tentative="1">
      <w:start w:val="1"/>
      <w:numFmt w:val="lowerLetter"/>
      <w:lvlText w:val="%2."/>
      <w:lvlJc w:val="left"/>
      <w:pPr>
        <w:ind w:left="7742" w:hanging="360"/>
      </w:pPr>
    </w:lvl>
    <w:lvl w:ilvl="2" w:tplc="0809001B" w:tentative="1">
      <w:start w:val="1"/>
      <w:numFmt w:val="lowerRoman"/>
      <w:lvlText w:val="%3."/>
      <w:lvlJc w:val="right"/>
      <w:pPr>
        <w:ind w:left="8462" w:hanging="180"/>
      </w:pPr>
    </w:lvl>
    <w:lvl w:ilvl="3" w:tplc="0809000F" w:tentative="1">
      <w:start w:val="1"/>
      <w:numFmt w:val="decimal"/>
      <w:lvlText w:val="%4."/>
      <w:lvlJc w:val="left"/>
      <w:pPr>
        <w:ind w:left="9182" w:hanging="360"/>
      </w:pPr>
    </w:lvl>
    <w:lvl w:ilvl="4" w:tplc="08090019" w:tentative="1">
      <w:start w:val="1"/>
      <w:numFmt w:val="lowerLetter"/>
      <w:lvlText w:val="%5."/>
      <w:lvlJc w:val="left"/>
      <w:pPr>
        <w:ind w:left="9902" w:hanging="360"/>
      </w:pPr>
    </w:lvl>
    <w:lvl w:ilvl="5" w:tplc="0809001B" w:tentative="1">
      <w:start w:val="1"/>
      <w:numFmt w:val="lowerRoman"/>
      <w:lvlText w:val="%6."/>
      <w:lvlJc w:val="right"/>
      <w:pPr>
        <w:ind w:left="10622" w:hanging="180"/>
      </w:pPr>
    </w:lvl>
    <w:lvl w:ilvl="6" w:tplc="0809000F" w:tentative="1">
      <w:start w:val="1"/>
      <w:numFmt w:val="decimal"/>
      <w:lvlText w:val="%7."/>
      <w:lvlJc w:val="left"/>
      <w:pPr>
        <w:ind w:left="11342" w:hanging="360"/>
      </w:pPr>
    </w:lvl>
    <w:lvl w:ilvl="7" w:tplc="08090019" w:tentative="1">
      <w:start w:val="1"/>
      <w:numFmt w:val="lowerLetter"/>
      <w:lvlText w:val="%8."/>
      <w:lvlJc w:val="left"/>
      <w:pPr>
        <w:ind w:left="12062" w:hanging="360"/>
      </w:pPr>
    </w:lvl>
    <w:lvl w:ilvl="8" w:tplc="0809001B" w:tentative="1">
      <w:start w:val="1"/>
      <w:numFmt w:val="lowerRoman"/>
      <w:lvlText w:val="%9."/>
      <w:lvlJc w:val="right"/>
      <w:pPr>
        <w:ind w:left="12782" w:hanging="180"/>
      </w:pPr>
    </w:lvl>
  </w:abstractNum>
  <w:abstractNum w:abstractNumId="6">
    <w:nsid w:val="32645279"/>
    <w:multiLevelType w:val="hybridMultilevel"/>
    <w:tmpl w:val="6486F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C4D20F4"/>
    <w:multiLevelType w:val="hybridMultilevel"/>
    <w:tmpl w:val="CEE0E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5EB7B81"/>
    <w:multiLevelType w:val="hybridMultilevel"/>
    <w:tmpl w:val="4A644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9517C83"/>
    <w:multiLevelType w:val="hybridMultilevel"/>
    <w:tmpl w:val="8B62C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C87254C"/>
    <w:multiLevelType w:val="hybridMultilevel"/>
    <w:tmpl w:val="1A406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1FA290C"/>
    <w:multiLevelType w:val="hybridMultilevel"/>
    <w:tmpl w:val="40823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6F96624"/>
    <w:multiLevelType w:val="hybridMultilevel"/>
    <w:tmpl w:val="7E7AA49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8D83052"/>
    <w:multiLevelType w:val="hybridMultilevel"/>
    <w:tmpl w:val="F6ACBEA0"/>
    <w:name w:val="3 point"/>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C0F741F"/>
    <w:multiLevelType w:val="hybridMultilevel"/>
    <w:tmpl w:val="1E08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D1B2DB2"/>
    <w:multiLevelType w:val="hybridMultilevel"/>
    <w:tmpl w:val="65783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4705DB7"/>
    <w:multiLevelType w:val="hybridMultilevel"/>
    <w:tmpl w:val="15969D8C"/>
    <w:lvl w:ilvl="0" w:tplc="D37CD2D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DCF4F79"/>
    <w:multiLevelType w:val="hybridMultilevel"/>
    <w:tmpl w:val="248EBFFA"/>
    <w:name w:val="3 point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14"/>
  </w:num>
  <w:num w:numId="5">
    <w:abstractNumId w:val="4"/>
  </w:num>
  <w:num w:numId="6">
    <w:abstractNumId w:val="12"/>
  </w:num>
  <w:num w:numId="7">
    <w:abstractNumId w:val="8"/>
  </w:num>
  <w:num w:numId="8">
    <w:abstractNumId w:val="0"/>
  </w:num>
  <w:num w:numId="9">
    <w:abstractNumId w:val="3"/>
  </w:num>
  <w:num w:numId="10">
    <w:abstractNumId w:val="9"/>
  </w:num>
  <w:num w:numId="11">
    <w:abstractNumId w:val="16"/>
  </w:num>
  <w:num w:numId="12">
    <w:abstractNumId w:val="13"/>
  </w:num>
  <w:num w:numId="13">
    <w:abstractNumId w:val="17"/>
  </w:num>
  <w:num w:numId="14">
    <w:abstractNumId w:val="1"/>
  </w:num>
  <w:num w:numId="15">
    <w:abstractNumId w:val="11"/>
  </w:num>
  <w:num w:numId="16">
    <w:abstractNumId w:val="15"/>
  </w:num>
  <w:num w:numId="17">
    <w:abstractNumId w:val="7"/>
  </w:num>
  <w:num w:numId="18">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176"/>
    <w:rsid w:val="0002574C"/>
    <w:rsid w:val="000274F5"/>
    <w:rsid w:val="000317D4"/>
    <w:rsid w:val="00033286"/>
    <w:rsid w:val="000473C9"/>
    <w:rsid w:val="0004754C"/>
    <w:rsid w:val="000576BF"/>
    <w:rsid w:val="00090702"/>
    <w:rsid w:val="000B5AC0"/>
    <w:rsid w:val="000E13CC"/>
    <w:rsid w:val="000F1E31"/>
    <w:rsid w:val="000F4CD0"/>
    <w:rsid w:val="000F7CA9"/>
    <w:rsid w:val="00101E73"/>
    <w:rsid w:val="00121E2B"/>
    <w:rsid w:val="00133991"/>
    <w:rsid w:val="00143302"/>
    <w:rsid w:val="00156CDC"/>
    <w:rsid w:val="0016097C"/>
    <w:rsid w:val="0018362D"/>
    <w:rsid w:val="001A7AFE"/>
    <w:rsid w:val="001D607A"/>
    <w:rsid w:val="001F6124"/>
    <w:rsid w:val="00204BF8"/>
    <w:rsid w:val="00210430"/>
    <w:rsid w:val="00211A99"/>
    <w:rsid w:val="00216CC1"/>
    <w:rsid w:val="00220B2E"/>
    <w:rsid w:val="0022453C"/>
    <w:rsid w:val="0024721A"/>
    <w:rsid w:val="00256951"/>
    <w:rsid w:val="00275A27"/>
    <w:rsid w:val="0028230C"/>
    <w:rsid w:val="002944EB"/>
    <w:rsid w:val="00297B6E"/>
    <w:rsid w:val="002A1139"/>
    <w:rsid w:val="002B1F7D"/>
    <w:rsid w:val="002B67E2"/>
    <w:rsid w:val="002C19A1"/>
    <w:rsid w:val="002C3176"/>
    <w:rsid w:val="002C375F"/>
    <w:rsid w:val="00302D85"/>
    <w:rsid w:val="003041CD"/>
    <w:rsid w:val="00344526"/>
    <w:rsid w:val="003520CC"/>
    <w:rsid w:val="0036783C"/>
    <w:rsid w:val="0037351E"/>
    <w:rsid w:val="00377387"/>
    <w:rsid w:val="003B0C2E"/>
    <w:rsid w:val="003B7ED0"/>
    <w:rsid w:val="003C10C5"/>
    <w:rsid w:val="003C75BA"/>
    <w:rsid w:val="003D1A98"/>
    <w:rsid w:val="003D5F58"/>
    <w:rsid w:val="003E6DDF"/>
    <w:rsid w:val="004032DA"/>
    <w:rsid w:val="004217FF"/>
    <w:rsid w:val="00422E74"/>
    <w:rsid w:val="004310C9"/>
    <w:rsid w:val="00461959"/>
    <w:rsid w:val="00464DD7"/>
    <w:rsid w:val="0048084D"/>
    <w:rsid w:val="00494C95"/>
    <w:rsid w:val="004A2D65"/>
    <w:rsid w:val="004A37B2"/>
    <w:rsid w:val="004A3C65"/>
    <w:rsid w:val="004C41F4"/>
    <w:rsid w:val="004E2B30"/>
    <w:rsid w:val="004F5F70"/>
    <w:rsid w:val="004F73EA"/>
    <w:rsid w:val="005241E6"/>
    <w:rsid w:val="00527454"/>
    <w:rsid w:val="0054559D"/>
    <w:rsid w:val="00556752"/>
    <w:rsid w:val="00583F0E"/>
    <w:rsid w:val="00586C54"/>
    <w:rsid w:val="0058776C"/>
    <w:rsid w:val="005C2B35"/>
    <w:rsid w:val="005F6CE5"/>
    <w:rsid w:val="006206EB"/>
    <w:rsid w:val="0062142C"/>
    <w:rsid w:val="0063496C"/>
    <w:rsid w:val="00640CE9"/>
    <w:rsid w:val="00665D75"/>
    <w:rsid w:val="006806E1"/>
    <w:rsid w:val="00687193"/>
    <w:rsid w:val="006A2DFF"/>
    <w:rsid w:val="006C6924"/>
    <w:rsid w:val="006E0E63"/>
    <w:rsid w:val="00705997"/>
    <w:rsid w:val="00707814"/>
    <w:rsid w:val="00715FCB"/>
    <w:rsid w:val="00735F61"/>
    <w:rsid w:val="007415DD"/>
    <w:rsid w:val="0074778E"/>
    <w:rsid w:val="00767E53"/>
    <w:rsid w:val="007D2CE5"/>
    <w:rsid w:val="007D3A9C"/>
    <w:rsid w:val="007F19A2"/>
    <w:rsid w:val="007F52FE"/>
    <w:rsid w:val="007F5D8C"/>
    <w:rsid w:val="008009F4"/>
    <w:rsid w:val="0080258E"/>
    <w:rsid w:val="00870590"/>
    <w:rsid w:val="00870DB5"/>
    <w:rsid w:val="008A13C8"/>
    <w:rsid w:val="008A23AB"/>
    <w:rsid w:val="008C00F5"/>
    <w:rsid w:val="008C3EB1"/>
    <w:rsid w:val="008C6E7A"/>
    <w:rsid w:val="008F0B6F"/>
    <w:rsid w:val="008F4194"/>
    <w:rsid w:val="00926B75"/>
    <w:rsid w:val="00950A73"/>
    <w:rsid w:val="00951FE2"/>
    <w:rsid w:val="009712CB"/>
    <w:rsid w:val="009812D7"/>
    <w:rsid w:val="00982884"/>
    <w:rsid w:val="00992F00"/>
    <w:rsid w:val="009A0FE4"/>
    <w:rsid w:val="009A6E14"/>
    <w:rsid w:val="009B60E7"/>
    <w:rsid w:val="009C2E2D"/>
    <w:rsid w:val="009C6DAC"/>
    <w:rsid w:val="009E68D4"/>
    <w:rsid w:val="009F12B2"/>
    <w:rsid w:val="009F172F"/>
    <w:rsid w:val="00A00D63"/>
    <w:rsid w:val="00A1052F"/>
    <w:rsid w:val="00A13D7D"/>
    <w:rsid w:val="00A177AD"/>
    <w:rsid w:val="00A61CDC"/>
    <w:rsid w:val="00A81DFC"/>
    <w:rsid w:val="00AB1293"/>
    <w:rsid w:val="00AC59CB"/>
    <w:rsid w:val="00AD2FA8"/>
    <w:rsid w:val="00AF0E95"/>
    <w:rsid w:val="00B01C87"/>
    <w:rsid w:val="00B04DD7"/>
    <w:rsid w:val="00B10408"/>
    <w:rsid w:val="00B22CD5"/>
    <w:rsid w:val="00B4556D"/>
    <w:rsid w:val="00B53236"/>
    <w:rsid w:val="00B6032F"/>
    <w:rsid w:val="00B71F19"/>
    <w:rsid w:val="00B75295"/>
    <w:rsid w:val="00B75A18"/>
    <w:rsid w:val="00B95E08"/>
    <w:rsid w:val="00BB39C3"/>
    <w:rsid w:val="00BB4B79"/>
    <w:rsid w:val="00BB5239"/>
    <w:rsid w:val="00BE219B"/>
    <w:rsid w:val="00C15E58"/>
    <w:rsid w:val="00C3008D"/>
    <w:rsid w:val="00C31A69"/>
    <w:rsid w:val="00C43469"/>
    <w:rsid w:val="00C65A0E"/>
    <w:rsid w:val="00C663A7"/>
    <w:rsid w:val="00C87009"/>
    <w:rsid w:val="00CA3A57"/>
    <w:rsid w:val="00CA42EB"/>
    <w:rsid w:val="00CB15E3"/>
    <w:rsid w:val="00CE1BFE"/>
    <w:rsid w:val="00CE5CBD"/>
    <w:rsid w:val="00D0321B"/>
    <w:rsid w:val="00D356EE"/>
    <w:rsid w:val="00D3612B"/>
    <w:rsid w:val="00D5668B"/>
    <w:rsid w:val="00D863D6"/>
    <w:rsid w:val="00D932F2"/>
    <w:rsid w:val="00DA2AB5"/>
    <w:rsid w:val="00DA6463"/>
    <w:rsid w:val="00DB6345"/>
    <w:rsid w:val="00DD1985"/>
    <w:rsid w:val="00DD5BE5"/>
    <w:rsid w:val="00E5797C"/>
    <w:rsid w:val="00E672A6"/>
    <w:rsid w:val="00E9174A"/>
    <w:rsid w:val="00EC6747"/>
    <w:rsid w:val="00EC7A97"/>
    <w:rsid w:val="00EC7FDB"/>
    <w:rsid w:val="00ED4EA9"/>
    <w:rsid w:val="00ED6086"/>
    <w:rsid w:val="00EE590C"/>
    <w:rsid w:val="00EF409F"/>
    <w:rsid w:val="00EF56E2"/>
    <w:rsid w:val="00EF7E3D"/>
    <w:rsid w:val="00F55D29"/>
    <w:rsid w:val="00F62FA0"/>
    <w:rsid w:val="00F73692"/>
    <w:rsid w:val="00F76161"/>
    <w:rsid w:val="00F905D4"/>
    <w:rsid w:val="00FA18B8"/>
    <w:rsid w:val="00FA1D3F"/>
    <w:rsid w:val="00FA2B21"/>
    <w:rsid w:val="00FA47E7"/>
    <w:rsid w:val="00FB3299"/>
    <w:rsid w:val="00FC0B51"/>
    <w:rsid w:val="00FC74B6"/>
    <w:rsid w:val="00FE1C56"/>
    <w:rsid w:val="00FF22AF"/>
    <w:rsid w:val="00FF2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9A1"/>
    <w:rPr>
      <w:sz w:val="24"/>
    </w:rPr>
  </w:style>
  <w:style w:type="paragraph" w:styleId="Heading1">
    <w:name w:val="heading 1"/>
    <w:basedOn w:val="Normal"/>
    <w:next w:val="Normal"/>
    <w:link w:val="Heading1Char"/>
    <w:uiPriority w:val="9"/>
    <w:qFormat/>
    <w:rsid w:val="009A6E14"/>
    <w:pPr>
      <w:keepNext/>
      <w:keepLines/>
      <w:numPr>
        <w:numId w:val="1"/>
      </w:numPr>
      <w:spacing w:before="320" w:after="0" w:line="240" w:lineRule="auto"/>
      <w:ind w:left="7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F1E31"/>
    <w:pPr>
      <w:keepNext/>
      <w:keepLines/>
      <w:numPr>
        <w:numId w:val="2"/>
      </w:numPr>
      <w:spacing w:before="80" w:after="0" w:line="240" w:lineRule="auto"/>
      <w:outlineLvl w:val="1"/>
    </w:pPr>
    <w:rPr>
      <w:rFonts w:asciiTheme="majorHAnsi" w:eastAsiaTheme="majorEastAsia" w:hAnsiTheme="majorHAnsi" w:cstheme="majorBidi"/>
      <w:color w:val="0070C0"/>
      <w:sz w:val="28"/>
      <w:szCs w:val="28"/>
    </w:rPr>
  </w:style>
  <w:style w:type="paragraph" w:styleId="Heading3">
    <w:name w:val="heading 3"/>
    <w:basedOn w:val="Normal"/>
    <w:next w:val="Normal"/>
    <w:link w:val="Heading3Char"/>
    <w:uiPriority w:val="9"/>
    <w:semiHidden/>
    <w:unhideWhenUsed/>
    <w:qFormat/>
    <w:rsid w:val="009A6E14"/>
    <w:pPr>
      <w:keepNext/>
      <w:keepLines/>
      <w:spacing w:before="40" w:after="0" w:line="240" w:lineRule="auto"/>
      <w:outlineLvl w:val="2"/>
    </w:pPr>
    <w:rPr>
      <w:rFonts w:asciiTheme="majorHAnsi" w:eastAsiaTheme="majorEastAsia" w:hAnsiTheme="majorHAnsi" w:cstheme="majorBidi"/>
      <w:color w:val="44546A" w:themeColor="text2"/>
      <w:szCs w:val="24"/>
    </w:rPr>
  </w:style>
  <w:style w:type="paragraph" w:styleId="Heading4">
    <w:name w:val="heading 4"/>
    <w:basedOn w:val="Normal"/>
    <w:next w:val="Normal"/>
    <w:link w:val="Heading4Char"/>
    <w:uiPriority w:val="9"/>
    <w:semiHidden/>
    <w:unhideWhenUsed/>
    <w:qFormat/>
    <w:rsid w:val="009A6E14"/>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9A6E14"/>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9A6E14"/>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9A6E14"/>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9A6E14"/>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9A6E14"/>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6E1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F1E31"/>
    <w:rPr>
      <w:rFonts w:asciiTheme="majorHAnsi" w:eastAsiaTheme="majorEastAsia" w:hAnsiTheme="majorHAnsi" w:cstheme="majorBidi"/>
      <w:color w:val="0070C0"/>
      <w:sz w:val="28"/>
      <w:szCs w:val="28"/>
    </w:rPr>
  </w:style>
  <w:style w:type="paragraph" w:styleId="Title">
    <w:name w:val="Title"/>
    <w:basedOn w:val="Normal"/>
    <w:next w:val="Normal"/>
    <w:link w:val="TitleChar"/>
    <w:uiPriority w:val="10"/>
    <w:qFormat/>
    <w:rsid w:val="009A6E14"/>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9A6E14"/>
    <w:rPr>
      <w:rFonts w:asciiTheme="majorHAnsi" w:eastAsiaTheme="majorEastAsia" w:hAnsiTheme="majorHAnsi" w:cstheme="majorBidi"/>
      <w:color w:val="5B9BD5" w:themeColor="accent1"/>
      <w:spacing w:val="-10"/>
      <w:sz w:val="56"/>
      <w:szCs w:val="56"/>
    </w:rPr>
  </w:style>
  <w:style w:type="character" w:customStyle="1" w:styleId="Heading3Char">
    <w:name w:val="Heading 3 Char"/>
    <w:basedOn w:val="DefaultParagraphFont"/>
    <w:link w:val="Heading3"/>
    <w:uiPriority w:val="9"/>
    <w:semiHidden/>
    <w:rsid w:val="009A6E14"/>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9A6E14"/>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9A6E14"/>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9A6E14"/>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9A6E14"/>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9A6E14"/>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9A6E14"/>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9A6E14"/>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9A6E14"/>
    <w:pPr>
      <w:numPr>
        <w:ilvl w:val="1"/>
      </w:numPr>
      <w:spacing w:line="240" w:lineRule="auto"/>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11"/>
    <w:rsid w:val="009A6E14"/>
    <w:rPr>
      <w:rFonts w:asciiTheme="majorHAnsi" w:eastAsiaTheme="majorEastAsia" w:hAnsiTheme="majorHAnsi" w:cstheme="majorBidi"/>
      <w:sz w:val="24"/>
      <w:szCs w:val="24"/>
    </w:rPr>
  </w:style>
  <w:style w:type="character" w:styleId="Strong">
    <w:name w:val="Strong"/>
    <w:basedOn w:val="DefaultParagraphFont"/>
    <w:uiPriority w:val="22"/>
    <w:qFormat/>
    <w:rsid w:val="009A6E14"/>
    <w:rPr>
      <w:b/>
      <w:bCs/>
    </w:rPr>
  </w:style>
  <w:style w:type="character" w:styleId="Emphasis">
    <w:name w:val="Emphasis"/>
    <w:basedOn w:val="DefaultParagraphFont"/>
    <w:uiPriority w:val="20"/>
    <w:qFormat/>
    <w:rsid w:val="009A6E14"/>
    <w:rPr>
      <w:i/>
      <w:iCs/>
    </w:rPr>
  </w:style>
  <w:style w:type="paragraph" w:styleId="NoSpacing">
    <w:name w:val="No Spacing"/>
    <w:uiPriority w:val="1"/>
    <w:qFormat/>
    <w:rsid w:val="009A6E14"/>
    <w:pPr>
      <w:spacing w:after="0" w:line="240" w:lineRule="auto"/>
    </w:pPr>
  </w:style>
  <w:style w:type="paragraph" w:styleId="Quote">
    <w:name w:val="Quote"/>
    <w:basedOn w:val="Normal"/>
    <w:next w:val="Normal"/>
    <w:link w:val="QuoteChar"/>
    <w:uiPriority w:val="29"/>
    <w:qFormat/>
    <w:rsid w:val="009A6E14"/>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9A6E14"/>
    <w:rPr>
      <w:i/>
      <w:iCs/>
      <w:color w:val="404040" w:themeColor="text1" w:themeTint="BF"/>
    </w:rPr>
  </w:style>
  <w:style w:type="paragraph" w:styleId="IntenseQuote">
    <w:name w:val="Intense Quote"/>
    <w:basedOn w:val="Normal"/>
    <w:next w:val="Normal"/>
    <w:link w:val="IntenseQuoteChar"/>
    <w:uiPriority w:val="30"/>
    <w:qFormat/>
    <w:rsid w:val="009A6E14"/>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9A6E14"/>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9A6E14"/>
    <w:rPr>
      <w:i/>
      <w:iCs/>
      <w:color w:val="404040" w:themeColor="text1" w:themeTint="BF"/>
    </w:rPr>
  </w:style>
  <w:style w:type="character" w:styleId="IntenseEmphasis">
    <w:name w:val="Intense Emphasis"/>
    <w:basedOn w:val="DefaultParagraphFont"/>
    <w:uiPriority w:val="21"/>
    <w:qFormat/>
    <w:rsid w:val="009A6E14"/>
    <w:rPr>
      <w:b/>
      <w:bCs/>
      <w:i/>
      <w:iCs/>
    </w:rPr>
  </w:style>
  <w:style w:type="character" w:styleId="SubtleReference">
    <w:name w:val="Subtle Reference"/>
    <w:basedOn w:val="DefaultParagraphFont"/>
    <w:uiPriority w:val="31"/>
    <w:qFormat/>
    <w:rsid w:val="009A6E1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A6E14"/>
    <w:rPr>
      <w:b/>
      <w:bCs/>
      <w:smallCaps/>
      <w:spacing w:val="5"/>
      <w:u w:val="single"/>
    </w:rPr>
  </w:style>
  <w:style w:type="character" w:styleId="BookTitle">
    <w:name w:val="Book Title"/>
    <w:basedOn w:val="DefaultParagraphFont"/>
    <w:uiPriority w:val="33"/>
    <w:qFormat/>
    <w:rsid w:val="009A6E14"/>
    <w:rPr>
      <w:b/>
      <w:bCs/>
      <w:smallCaps/>
    </w:rPr>
  </w:style>
  <w:style w:type="paragraph" w:styleId="TOCHeading">
    <w:name w:val="TOC Heading"/>
    <w:basedOn w:val="Heading1"/>
    <w:next w:val="Normal"/>
    <w:uiPriority w:val="39"/>
    <w:unhideWhenUsed/>
    <w:qFormat/>
    <w:rsid w:val="009A6E14"/>
    <w:pPr>
      <w:outlineLvl w:val="9"/>
    </w:pPr>
  </w:style>
  <w:style w:type="paragraph" w:styleId="Header">
    <w:name w:val="header"/>
    <w:basedOn w:val="Normal"/>
    <w:link w:val="HeaderChar"/>
    <w:uiPriority w:val="99"/>
    <w:unhideWhenUsed/>
    <w:rsid w:val="00AF0E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0E95"/>
  </w:style>
  <w:style w:type="paragraph" w:styleId="Footer">
    <w:name w:val="footer"/>
    <w:basedOn w:val="Normal"/>
    <w:link w:val="FooterChar"/>
    <w:uiPriority w:val="99"/>
    <w:unhideWhenUsed/>
    <w:rsid w:val="00AF0E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0E95"/>
  </w:style>
  <w:style w:type="paragraph" w:styleId="NormalWeb">
    <w:name w:val="Normal (Web)"/>
    <w:basedOn w:val="Normal"/>
    <w:uiPriority w:val="99"/>
    <w:unhideWhenUsed/>
    <w:rsid w:val="00210430"/>
    <w:pPr>
      <w:spacing w:before="100" w:beforeAutospacing="1" w:after="100" w:afterAutospacing="1" w:line="240" w:lineRule="auto"/>
    </w:pPr>
    <w:rPr>
      <w:rFonts w:ascii="Times New Roman" w:eastAsia="Times New Roman" w:hAnsi="Times New Roman" w:cs="Times New Roman"/>
      <w:szCs w:val="24"/>
      <w:lang w:eastAsia="en-GB"/>
    </w:rPr>
  </w:style>
  <w:style w:type="paragraph" w:styleId="ListParagraph">
    <w:name w:val="List Paragraph"/>
    <w:basedOn w:val="Normal"/>
    <w:uiPriority w:val="34"/>
    <w:qFormat/>
    <w:rsid w:val="00210430"/>
    <w:pPr>
      <w:ind w:left="720"/>
      <w:contextualSpacing/>
    </w:pPr>
  </w:style>
  <w:style w:type="table" w:styleId="TableGrid">
    <w:name w:val="Table Grid"/>
    <w:basedOn w:val="TableNormal"/>
    <w:uiPriority w:val="39"/>
    <w:rsid w:val="00297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7B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B6E"/>
    <w:rPr>
      <w:rFonts w:ascii="Segoe UI" w:hAnsi="Segoe UI" w:cs="Segoe UI"/>
      <w:sz w:val="18"/>
      <w:szCs w:val="18"/>
    </w:rPr>
  </w:style>
  <w:style w:type="character" w:customStyle="1" w:styleId="apple-converted-space">
    <w:name w:val="apple-converted-space"/>
    <w:basedOn w:val="DefaultParagraphFont"/>
    <w:rsid w:val="00EE590C"/>
  </w:style>
  <w:style w:type="character" w:styleId="Hyperlink">
    <w:name w:val="Hyperlink"/>
    <w:basedOn w:val="DefaultParagraphFont"/>
    <w:uiPriority w:val="99"/>
    <w:unhideWhenUsed/>
    <w:rsid w:val="00EE590C"/>
    <w:rPr>
      <w:color w:val="0000FF"/>
      <w:u w:val="single"/>
    </w:rPr>
  </w:style>
  <w:style w:type="paragraph" w:styleId="TOC1">
    <w:name w:val="toc 1"/>
    <w:basedOn w:val="Normal"/>
    <w:next w:val="Normal"/>
    <w:autoRedefine/>
    <w:uiPriority w:val="39"/>
    <w:unhideWhenUsed/>
    <w:rsid w:val="00B4556D"/>
    <w:pPr>
      <w:spacing w:after="100"/>
    </w:pPr>
  </w:style>
  <w:style w:type="paragraph" w:styleId="TOC2">
    <w:name w:val="toc 2"/>
    <w:basedOn w:val="Normal"/>
    <w:next w:val="Normal"/>
    <w:autoRedefine/>
    <w:uiPriority w:val="39"/>
    <w:unhideWhenUsed/>
    <w:rsid w:val="00B4556D"/>
    <w:pPr>
      <w:spacing w:after="100"/>
      <w:ind w:left="240"/>
    </w:pPr>
  </w:style>
  <w:style w:type="character" w:styleId="FollowedHyperlink">
    <w:name w:val="FollowedHyperlink"/>
    <w:basedOn w:val="DefaultParagraphFont"/>
    <w:uiPriority w:val="99"/>
    <w:semiHidden/>
    <w:unhideWhenUsed/>
    <w:rsid w:val="00B53236"/>
    <w:rPr>
      <w:color w:val="954F72" w:themeColor="followedHyperlink"/>
      <w:u w:val="single"/>
    </w:rPr>
  </w:style>
  <w:style w:type="table" w:customStyle="1" w:styleId="TableGrid1">
    <w:name w:val="Table Grid1"/>
    <w:basedOn w:val="TableNormal"/>
    <w:next w:val="TableGrid"/>
    <w:uiPriority w:val="39"/>
    <w:rsid w:val="00B53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A4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9A1"/>
    <w:rPr>
      <w:sz w:val="24"/>
    </w:rPr>
  </w:style>
  <w:style w:type="paragraph" w:styleId="Heading1">
    <w:name w:val="heading 1"/>
    <w:basedOn w:val="Normal"/>
    <w:next w:val="Normal"/>
    <w:link w:val="Heading1Char"/>
    <w:uiPriority w:val="9"/>
    <w:qFormat/>
    <w:rsid w:val="009A6E14"/>
    <w:pPr>
      <w:keepNext/>
      <w:keepLines/>
      <w:numPr>
        <w:numId w:val="1"/>
      </w:numPr>
      <w:spacing w:before="320" w:after="0" w:line="240" w:lineRule="auto"/>
      <w:ind w:left="7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F1E31"/>
    <w:pPr>
      <w:keepNext/>
      <w:keepLines/>
      <w:numPr>
        <w:numId w:val="2"/>
      </w:numPr>
      <w:spacing w:before="80" w:after="0" w:line="240" w:lineRule="auto"/>
      <w:outlineLvl w:val="1"/>
    </w:pPr>
    <w:rPr>
      <w:rFonts w:asciiTheme="majorHAnsi" w:eastAsiaTheme="majorEastAsia" w:hAnsiTheme="majorHAnsi" w:cstheme="majorBidi"/>
      <w:color w:val="0070C0"/>
      <w:sz w:val="28"/>
      <w:szCs w:val="28"/>
    </w:rPr>
  </w:style>
  <w:style w:type="paragraph" w:styleId="Heading3">
    <w:name w:val="heading 3"/>
    <w:basedOn w:val="Normal"/>
    <w:next w:val="Normal"/>
    <w:link w:val="Heading3Char"/>
    <w:uiPriority w:val="9"/>
    <w:semiHidden/>
    <w:unhideWhenUsed/>
    <w:qFormat/>
    <w:rsid w:val="009A6E14"/>
    <w:pPr>
      <w:keepNext/>
      <w:keepLines/>
      <w:spacing w:before="40" w:after="0" w:line="240" w:lineRule="auto"/>
      <w:outlineLvl w:val="2"/>
    </w:pPr>
    <w:rPr>
      <w:rFonts w:asciiTheme="majorHAnsi" w:eastAsiaTheme="majorEastAsia" w:hAnsiTheme="majorHAnsi" w:cstheme="majorBidi"/>
      <w:color w:val="44546A" w:themeColor="text2"/>
      <w:szCs w:val="24"/>
    </w:rPr>
  </w:style>
  <w:style w:type="paragraph" w:styleId="Heading4">
    <w:name w:val="heading 4"/>
    <w:basedOn w:val="Normal"/>
    <w:next w:val="Normal"/>
    <w:link w:val="Heading4Char"/>
    <w:uiPriority w:val="9"/>
    <w:semiHidden/>
    <w:unhideWhenUsed/>
    <w:qFormat/>
    <w:rsid w:val="009A6E14"/>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9A6E14"/>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9A6E14"/>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9A6E14"/>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9A6E14"/>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9A6E14"/>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6E1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F1E31"/>
    <w:rPr>
      <w:rFonts w:asciiTheme="majorHAnsi" w:eastAsiaTheme="majorEastAsia" w:hAnsiTheme="majorHAnsi" w:cstheme="majorBidi"/>
      <w:color w:val="0070C0"/>
      <w:sz w:val="28"/>
      <w:szCs w:val="28"/>
    </w:rPr>
  </w:style>
  <w:style w:type="paragraph" w:styleId="Title">
    <w:name w:val="Title"/>
    <w:basedOn w:val="Normal"/>
    <w:next w:val="Normal"/>
    <w:link w:val="TitleChar"/>
    <w:uiPriority w:val="10"/>
    <w:qFormat/>
    <w:rsid w:val="009A6E14"/>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9A6E14"/>
    <w:rPr>
      <w:rFonts w:asciiTheme="majorHAnsi" w:eastAsiaTheme="majorEastAsia" w:hAnsiTheme="majorHAnsi" w:cstheme="majorBidi"/>
      <w:color w:val="5B9BD5" w:themeColor="accent1"/>
      <w:spacing w:val="-10"/>
      <w:sz w:val="56"/>
      <w:szCs w:val="56"/>
    </w:rPr>
  </w:style>
  <w:style w:type="character" w:customStyle="1" w:styleId="Heading3Char">
    <w:name w:val="Heading 3 Char"/>
    <w:basedOn w:val="DefaultParagraphFont"/>
    <w:link w:val="Heading3"/>
    <w:uiPriority w:val="9"/>
    <w:semiHidden/>
    <w:rsid w:val="009A6E14"/>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9A6E14"/>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9A6E14"/>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9A6E14"/>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9A6E14"/>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9A6E14"/>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9A6E14"/>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9A6E14"/>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9A6E14"/>
    <w:pPr>
      <w:numPr>
        <w:ilvl w:val="1"/>
      </w:numPr>
      <w:spacing w:line="240" w:lineRule="auto"/>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11"/>
    <w:rsid w:val="009A6E14"/>
    <w:rPr>
      <w:rFonts w:asciiTheme="majorHAnsi" w:eastAsiaTheme="majorEastAsia" w:hAnsiTheme="majorHAnsi" w:cstheme="majorBidi"/>
      <w:sz w:val="24"/>
      <w:szCs w:val="24"/>
    </w:rPr>
  </w:style>
  <w:style w:type="character" w:styleId="Strong">
    <w:name w:val="Strong"/>
    <w:basedOn w:val="DefaultParagraphFont"/>
    <w:uiPriority w:val="22"/>
    <w:qFormat/>
    <w:rsid w:val="009A6E14"/>
    <w:rPr>
      <w:b/>
      <w:bCs/>
    </w:rPr>
  </w:style>
  <w:style w:type="character" w:styleId="Emphasis">
    <w:name w:val="Emphasis"/>
    <w:basedOn w:val="DefaultParagraphFont"/>
    <w:uiPriority w:val="20"/>
    <w:qFormat/>
    <w:rsid w:val="009A6E14"/>
    <w:rPr>
      <w:i/>
      <w:iCs/>
    </w:rPr>
  </w:style>
  <w:style w:type="paragraph" w:styleId="NoSpacing">
    <w:name w:val="No Spacing"/>
    <w:uiPriority w:val="1"/>
    <w:qFormat/>
    <w:rsid w:val="009A6E14"/>
    <w:pPr>
      <w:spacing w:after="0" w:line="240" w:lineRule="auto"/>
    </w:pPr>
  </w:style>
  <w:style w:type="paragraph" w:styleId="Quote">
    <w:name w:val="Quote"/>
    <w:basedOn w:val="Normal"/>
    <w:next w:val="Normal"/>
    <w:link w:val="QuoteChar"/>
    <w:uiPriority w:val="29"/>
    <w:qFormat/>
    <w:rsid w:val="009A6E14"/>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9A6E14"/>
    <w:rPr>
      <w:i/>
      <w:iCs/>
      <w:color w:val="404040" w:themeColor="text1" w:themeTint="BF"/>
    </w:rPr>
  </w:style>
  <w:style w:type="paragraph" w:styleId="IntenseQuote">
    <w:name w:val="Intense Quote"/>
    <w:basedOn w:val="Normal"/>
    <w:next w:val="Normal"/>
    <w:link w:val="IntenseQuoteChar"/>
    <w:uiPriority w:val="30"/>
    <w:qFormat/>
    <w:rsid w:val="009A6E14"/>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9A6E14"/>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9A6E14"/>
    <w:rPr>
      <w:i/>
      <w:iCs/>
      <w:color w:val="404040" w:themeColor="text1" w:themeTint="BF"/>
    </w:rPr>
  </w:style>
  <w:style w:type="character" w:styleId="IntenseEmphasis">
    <w:name w:val="Intense Emphasis"/>
    <w:basedOn w:val="DefaultParagraphFont"/>
    <w:uiPriority w:val="21"/>
    <w:qFormat/>
    <w:rsid w:val="009A6E14"/>
    <w:rPr>
      <w:b/>
      <w:bCs/>
      <w:i/>
      <w:iCs/>
    </w:rPr>
  </w:style>
  <w:style w:type="character" w:styleId="SubtleReference">
    <w:name w:val="Subtle Reference"/>
    <w:basedOn w:val="DefaultParagraphFont"/>
    <w:uiPriority w:val="31"/>
    <w:qFormat/>
    <w:rsid w:val="009A6E1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A6E14"/>
    <w:rPr>
      <w:b/>
      <w:bCs/>
      <w:smallCaps/>
      <w:spacing w:val="5"/>
      <w:u w:val="single"/>
    </w:rPr>
  </w:style>
  <w:style w:type="character" w:styleId="BookTitle">
    <w:name w:val="Book Title"/>
    <w:basedOn w:val="DefaultParagraphFont"/>
    <w:uiPriority w:val="33"/>
    <w:qFormat/>
    <w:rsid w:val="009A6E14"/>
    <w:rPr>
      <w:b/>
      <w:bCs/>
      <w:smallCaps/>
    </w:rPr>
  </w:style>
  <w:style w:type="paragraph" w:styleId="TOCHeading">
    <w:name w:val="TOC Heading"/>
    <w:basedOn w:val="Heading1"/>
    <w:next w:val="Normal"/>
    <w:uiPriority w:val="39"/>
    <w:unhideWhenUsed/>
    <w:qFormat/>
    <w:rsid w:val="009A6E14"/>
    <w:pPr>
      <w:outlineLvl w:val="9"/>
    </w:pPr>
  </w:style>
  <w:style w:type="paragraph" w:styleId="Header">
    <w:name w:val="header"/>
    <w:basedOn w:val="Normal"/>
    <w:link w:val="HeaderChar"/>
    <w:uiPriority w:val="99"/>
    <w:unhideWhenUsed/>
    <w:rsid w:val="00AF0E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0E95"/>
  </w:style>
  <w:style w:type="paragraph" w:styleId="Footer">
    <w:name w:val="footer"/>
    <w:basedOn w:val="Normal"/>
    <w:link w:val="FooterChar"/>
    <w:uiPriority w:val="99"/>
    <w:unhideWhenUsed/>
    <w:rsid w:val="00AF0E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0E95"/>
  </w:style>
  <w:style w:type="paragraph" w:styleId="NormalWeb">
    <w:name w:val="Normal (Web)"/>
    <w:basedOn w:val="Normal"/>
    <w:uiPriority w:val="99"/>
    <w:unhideWhenUsed/>
    <w:rsid w:val="00210430"/>
    <w:pPr>
      <w:spacing w:before="100" w:beforeAutospacing="1" w:after="100" w:afterAutospacing="1" w:line="240" w:lineRule="auto"/>
    </w:pPr>
    <w:rPr>
      <w:rFonts w:ascii="Times New Roman" w:eastAsia="Times New Roman" w:hAnsi="Times New Roman" w:cs="Times New Roman"/>
      <w:szCs w:val="24"/>
      <w:lang w:eastAsia="en-GB"/>
    </w:rPr>
  </w:style>
  <w:style w:type="paragraph" w:styleId="ListParagraph">
    <w:name w:val="List Paragraph"/>
    <w:basedOn w:val="Normal"/>
    <w:uiPriority w:val="34"/>
    <w:qFormat/>
    <w:rsid w:val="00210430"/>
    <w:pPr>
      <w:ind w:left="720"/>
      <w:contextualSpacing/>
    </w:pPr>
  </w:style>
  <w:style w:type="table" w:styleId="TableGrid">
    <w:name w:val="Table Grid"/>
    <w:basedOn w:val="TableNormal"/>
    <w:uiPriority w:val="39"/>
    <w:rsid w:val="00297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7B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B6E"/>
    <w:rPr>
      <w:rFonts w:ascii="Segoe UI" w:hAnsi="Segoe UI" w:cs="Segoe UI"/>
      <w:sz w:val="18"/>
      <w:szCs w:val="18"/>
    </w:rPr>
  </w:style>
  <w:style w:type="character" w:customStyle="1" w:styleId="apple-converted-space">
    <w:name w:val="apple-converted-space"/>
    <w:basedOn w:val="DefaultParagraphFont"/>
    <w:rsid w:val="00EE590C"/>
  </w:style>
  <w:style w:type="character" w:styleId="Hyperlink">
    <w:name w:val="Hyperlink"/>
    <w:basedOn w:val="DefaultParagraphFont"/>
    <w:uiPriority w:val="99"/>
    <w:unhideWhenUsed/>
    <w:rsid w:val="00EE590C"/>
    <w:rPr>
      <w:color w:val="0000FF"/>
      <w:u w:val="single"/>
    </w:rPr>
  </w:style>
  <w:style w:type="paragraph" w:styleId="TOC1">
    <w:name w:val="toc 1"/>
    <w:basedOn w:val="Normal"/>
    <w:next w:val="Normal"/>
    <w:autoRedefine/>
    <w:uiPriority w:val="39"/>
    <w:unhideWhenUsed/>
    <w:rsid w:val="00B4556D"/>
    <w:pPr>
      <w:spacing w:after="100"/>
    </w:pPr>
  </w:style>
  <w:style w:type="paragraph" w:styleId="TOC2">
    <w:name w:val="toc 2"/>
    <w:basedOn w:val="Normal"/>
    <w:next w:val="Normal"/>
    <w:autoRedefine/>
    <w:uiPriority w:val="39"/>
    <w:unhideWhenUsed/>
    <w:rsid w:val="00B4556D"/>
    <w:pPr>
      <w:spacing w:after="100"/>
      <w:ind w:left="240"/>
    </w:pPr>
  </w:style>
  <w:style w:type="character" w:styleId="FollowedHyperlink">
    <w:name w:val="FollowedHyperlink"/>
    <w:basedOn w:val="DefaultParagraphFont"/>
    <w:uiPriority w:val="99"/>
    <w:semiHidden/>
    <w:unhideWhenUsed/>
    <w:rsid w:val="00B53236"/>
    <w:rPr>
      <w:color w:val="954F72" w:themeColor="followedHyperlink"/>
      <w:u w:val="single"/>
    </w:rPr>
  </w:style>
  <w:style w:type="table" w:customStyle="1" w:styleId="TableGrid1">
    <w:name w:val="Table Grid1"/>
    <w:basedOn w:val="TableNormal"/>
    <w:next w:val="TableGrid"/>
    <w:uiPriority w:val="39"/>
    <w:rsid w:val="00B53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A4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97868">
      <w:bodyDiv w:val="1"/>
      <w:marLeft w:val="0"/>
      <w:marRight w:val="0"/>
      <w:marTop w:val="0"/>
      <w:marBottom w:val="0"/>
      <w:divBdr>
        <w:top w:val="none" w:sz="0" w:space="0" w:color="auto"/>
        <w:left w:val="none" w:sz="0" w:space="0" w:color="auto"/>
        <w:bottom w:val="none" w:sz="0" w:space="0" w:color="auto"/>
        <w:right w:val="none" w:sz="0" w:space="0" w:color="auto"/>
      </w:divBdr>
    </w:div>
    <w:div w:id="242419767">
      <w:bodyDiv w:val="1"/>
      <w:marLeft w:val="0"/>
      <w:marRight w:val="0"/>
      <w:marTop w:val="0"/>
      <w:marBottom w:val="0"/>
      <w:divBdr>
        <w:top w:val="none" w:sz="0" w:space="0" w:color="auto"/>
        <w:left w:val="none" w:sz="0" w:space="0" w:color="auto"/>
        <w:bottom w:val="none" w:sz="0" w:space="0" w:color="auto"/>
        <w:right w:val="none" w:sz="0" w:space="0" w:color="auto"/>
      </w:divBdr>
    </w:div>
    <w:div w:id="321667093">
      <w:bodyDiv w:val="1"/>
      <w:marLeft w:val="0"/>
      <w:marRight w:val="0"/>
      <w:marTop w:val="0"/>
      <w:marBottom w:val="0"/>
      <w:divBdr>
        <w:top w:val="none" w:sz="0" w:space="0" w:color="auto"/>
        <w:left w:val="none" w:sz="0" w:space="0" w:color="auto"/>
        <w:bottom w:val="none" w:sz="0" w:space="0" w:color="auto"/>
        <w:right w:val="none" w:sz="0" w:space="0" w:color="auto"/>
      </w:divBdr>
    </w:div>
    <w:div w:id="512500657">
      <w:bodyDiv w:val="1"/>
      <w:marLeft w:val="0"/>
      <w:marRight w:val="0"/>
      <w:marTop w:val="0"/>
      <w:marBottom w:val="0"/>
      <w:divBdr>
        <w:top w:val="none" w:sz="0" w:space="0" w:color="auto"/>
        <w:left w:val="none" w:sz="0" w:space="0" w:color="auto"/>
        <w:bottom w:val="none" w:sz="0" w:space="0" w:color="auto"/>
        <w:right w:val="none" w:sz="0" w:space="0" w:color="auto"/>
      </w:divBdr>
    </w:div>
    <w:div w:id="762530910">
      <w:bodyDiv w:val="1"/>
      <w:marLeft w:val="0"/>
      <w:marRight w:val="0"/>
      <w:marTop w:val="0"/>
      <w:marBottom w:val="0"/>
      <w:divBdr>
        <w:top w:val="none" w:sz="0" w:space="0" w:color="auto"/>
        <w:left w:val="none" w:sz="0" w:space="0" w:color="auto"/>
        <w:bottom w:val="none" w:sz="0" w:space="0" w:color="auto"/>
        <w:right w:val="none" w:sz="0" w:space="0" w:color="auto"/>
      </w:divBdr>
    </w:div>
    <w:div w:id="1251305690">
      <w:bodyDiv w:val="1"/>
      <w:marLeft w:val="0"/>
      <w:marRight w:val="0"/>
      <w:marTop w:val="0"/>
      <w:marBottom w:val="0"/>
      <w:divBdr>
        <w:top w:val="none" w:sz="0" w:space="0" w:color="auto"/>
        <w:left w:val="none" w:sz="0" w:space="0" w:color="auto"/>
        <w:bottom w:val="none" w:sz="0" w:space="0" w:color="auto"/>
        <w:right w:val="none" w:sz="0" w:space="0" w:color="auto"/>
      </w:divBdr>
    </w:div>
    <w:div w:id="1367486740">
      <w:bodyDiv w:val="1"/>
      <w:marLeft w:val="0"/>
      <w:marRight w:val="0"/>
      <w:marTop w:val="0"/>
      <w:marBottom w:val="0"/>
      <w:divBdr>
        <w:top w:val="none" w:sz="0" w:space="0" w:color="auto"/>
        <w:left w:val="none" w:sz="0" w:space="0" w:color="auto"/>
        <w:bottom w:val="none" w:sz="0" w:space="0" w:color="auto"/>
        <w:right w:val="none" w:sz="0" w:space="0" w:color="auto"/>
      </w:divBdr>
    </w:div>
    <w:div w:id="1543131179">
      <w:bodyDiv w:val="1"/>
      <w:marLeft w:val="0"/>
      <w:marRight w:val="0"/>
      <w:marTop w:val="0"/>
      <w:marBottom w:val="0"/>
      <w:divBdr>
        <w:top w:val="none" w:sz="0" w:space="0" w:color="auto"/>
        <w:left w:val="none" w:sz="0" w:space="0" w:color="auto"/>
        <w:bottom w:val="none" w:sz="0" w:space="0" w:color="auto"/>
        <w:right w:val="none" w:sz="0" w:space="0" w:color="auto"/>
      </w:divBdr>
    </w:div>
    <w:div w:id="1577007112">
      <w:bodyDiv w:val="1"/>
      <w:marLeft w:val="0"/>
      <w:marRight w:val="0"/>
      <w:marTop w:val="0"/>
      <w:marBottom w:val="0"/>
      <w:divBdr>
        <w:top w:val="none" w:sz="0" w:space="0" w:color="auto"/>
        <w:left w:val="none" w:sz="0" w:space="0" w:color="auto"/>
        <w:bottom w:val="none" w:sz="0" w:space="0" w:color="auto"/>
        <w:right w:val="none" w:sz="0" w:space="0" w:color="auto"/>
      </w:divBdr>
    </w:div>
    <w:div w:id="1857188575">
      <w:bodyDiv w:val="1"/>
      <w:marLeft w:val="0"/>
      <w:marRight w:val="0"/>
      <w:marTop w:val="0"/>
      <w:marBottom w:val="0"/>
      <w:divBdr>
        <w:top w:val="none" w:sz="0" w:space="0" w:color="auto"/>
        <w:left w:val="none" w:sz="0" w:space="0" w:color="auto"/>
        <w:bottom w:val="none" w:sz="0" w:space="0" w:color="auto"/>
        <w:right w:val="none" w:sz="0" w:space="0" w:color="auto"/>
      </w:divBdr>
    </w:div>
    <w:div w:id="1958482438">
      <w:bodyDiv w:val="1"/>
      <w:marLeft w:val="0"/>
      <w:marRight w:val="0"/>
      <w:marTop w:val="0"/>
      <w:marBottom w:val="0"/>
      <w:divBdr>
        <w:top w:val="none" w:sz="0" w:space="0" w:color="auto"/>
        <w:left w:val="none" w:sz="0" w:space="0" w:color="auto"/>
        <w:bottom w:val="none" w:sz="0" w:space="0" w:color="auto"/>
        <w:right w:val="none" w:sz="0" w:space="0" w:color="auto"/>
      </w:divBdr>
    </w:div>
    <w:div w:id="2007201855">
      <w:bodyDiv w:val="1"/>
      <w:marLeft w:val="0"/>
      <w:marRight w:val="0"/>
      <w:marTop w:val="0"/>
      <w:marBottom w:val="0"/>
      <w:divBdr>
        <w:top w:val="none" w:sz="0" w:space="0" w:color="auto"/>
        <w:left w:val="none" w:sz="0" w:space="0" w:color="auto"/>
        <w:bottom w:val="none" w:sz="0" w:space="0" w:color="auto"/>
        <w:right w:val="none" w:sz="0" w:space="0" w:color="auto"/>
      </w:divBdr>
    </w:div>
    <w:div w:id="2019039867">
      <w:bodyDiv w:val="1"/>
      <w:marLeft w:val="0"/>
      <w:marRight w:val="0"/>
      <w:marTop w:val="0"/>
      <w:marBottom w:val="0"/>
      <w:divBdr>
        <w:top w:val="none" w:sz="0" w:space="0" w:color="auto"/>
        <w:left w:val="none" w:sz="0" w:space="0" w:color="auto"/>
        <w:bottom w:val="none" w:sz="0" w:space="0" w:color="auto"/>
        <w:right w:val="none" w:sz="0" w:space="0" w:color="auto"/>
      </w:divBdr>
    </w:div>
    <w:div w:id="208787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ico.org.uk/media/for-organisations/documents/1068/data_sharing_code_of_practice.pdf"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rippleosi.org/resources-2/information-sharing-explained/" TargetMode="External"/><Relationship Id="rId2" Type="http://schemas.openxmlformats.org/officeDocument/2006/relationships/numbering" Target="numbering.xml"/><Relationship Id="rId16" Type="http://schemas.openxmlformats.org/officeDocument/2006/relationships/hyperlink" Target="http://www.xml-solutions.com/a-proposed-consent-model/"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xml-solutions.com/a-proposed-consent-model/"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ww.gov.uk/government/publications/the-nhs-constitution-for-england" TargetMode="External"/><Relationship Id="rId4" Type="http://schemas.microsoft.com/office/2007/relationships/stylesWithEffects" Target="stylesWithEffects.xml"/><Relationship Id="rId9" Type="http://schemas.openxmlformats.org/officeDocument/2006/relationships/hyperlink" Target="http://www.rippleosi.org/" TargetMode="External"/><Relationship Id="rId14" Type="http://schemas.openxmlformats.org/officeDocument/2006/relationships/hyperlink" Target="http://www.xml-solutions.com/" TargetMode="External"/><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3" Type="http://schemas.openxmlformats.org/officeDocument/2006/relationships/hyperlink" Target="http://www.creativecommons.org/licences/by/4.0/" TargetMode="External"/><Relationship Id="rId2" Type="http://schemas.openxmlformats.org/officeDocument/2006/relationships/hyperlink" Target="http://www.rippleosi.org"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www.creativecommons.org/licences/by/4.0/" TargetMode="External"/><Relationship Id="rId2" Type="http://schemas.openxmlformats.org/officeDocument/2006/relationships/hyperlink" Target="http://www.rippleosi.org" TargetMode="External"/><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hyperlink" Target="http://www.creativecommons.org/licences/by/4.0/" TargetMode="External"/><Relationship Id="rId2" Type="http://schemas.openxmlformats.org/officeDocument/2006/relationships/hyperlink" Target="http://www.rippleosi.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4B25F12-A5C7-4661-B57E-AA56DF776194}">
  <we:reference id="wa103136166" version="1.2.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4B06B-5748-4ED9-8ED6-E9E5365FF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5613</Words>
  <Characters>30260</Characters>
  <Application>Microsoft Office Word</Application>
  <DocSecurity>0</DocSecurity>
  <Lines>1513</Lines>
  <Paragraphs>301</Paragraphs>
  <ScaleCrop>false</ScaleCrop>
  <HeadingPairs>
    <vt:vector size="2" baseType="variant">
      <vt:variant>
        <vt:lpstr>Title</vt:lpstr>
      </vt:variant>
      <vt:variant>
        <vt:i4>1</vt:i4>
      </vt:variant>
    </vt:vector>
  </HeadingPairs>
  <TitlesOfParts>
    <vt:vector size="1" baseType="lpstr">
      <vt:lpstr>pLAIn ENGLISH GUIDE TO INformation sharing</vt:lpstr>
    </vt:vector>
  </TitlesOfParts>
  <Company/>
  <LinksUpToDate>false</LinksUpToDate>
  <CharactersWithSpaces>35572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pLAIn ENGLISH GUIDE TO INformation sharing</dc:title>
  <dc:creator>Debbie Terry</dc:creator>
  <cp:lastModifiedBy>Rutherford Rachel</cp:lastModifiedBy>
  <cp:revision>3</cp:revision>
  <dcterms:created xsi:type="dcterms:W3CDTF">2015-08-03T12:55:00Z</dcterms:created>
  <dcterms:modified xsi:type="dcterms:W3CDTF">2015-08-03T13:37:00Z</dcterms:modified>
</cp:coreProperties>
</file>